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0BDCC" w14:textId="2750A57F" w:rsidR="00564B46" w:rsidRPr="003A3ABA" w:rsidRDefault="00704EB4">
      <w:pPr>
        <w:rPr>
          <w:rFonts w:ascii="Arial" w:hAnsi="Arial" w:cs="Arial"/>
          <w:sz w:val="24"/>
          <w:szCs w:val="24"/>
        </w:rPr>
      </w:pPr>
      <w:r w:rsidRPr="003A3ABA">
        <w:rPr>
          <w:rFonts w:ascii="Arial" w:hAnsi="Arial" w:cs="Arial"/>
          <w:noProof/>
          <w:sz w:val="24"/>
          <w:szCs w:val="24"/>
          <w:lang w:eastAsia="en-GB"/>
        </w:rPr>
        <w:drawing>
          <wp:inline distT="0" distB="0" distL="0" distR="0" wp14:anchorId="29BF21BC" wp14:editId="26BC77E7">
            <wp:extent cx="5731510" cy="8464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846455"/>
                    </a:xfrm>
                    <a:prstGeom prst="rect">
                      <a:avLst/>
                    </a:prstGeom>
                  </pic:spPr>
                </pic:pic>
              </a:graphicData>
            </a:graphic>
          </wp:inline>
        </w:drawing>
      </w:r>
    </w:p>
    <w:p w14:paraId="5BE9C50A" w14:textId="0C4FAEAF" w:rsidR="00704EB4" w:rsidRPr="003A3ABA" w:rsidRDefault="00704EB4">
      <w:pPr>
        <w:rPr>
          <w:rFonts w:ascii="Arial" w:hAnsi="Arial" w:cs="Arial"/>
          <w:sz w:val="24"/>
          <w:szCs w:val="24"/>
        </w:rPr>
      </w:pPr>
      <w:r w:rsidRPr="003A3ABA">
        <w:rPr>
          <w:rFonts w:ascii="Arial" w:hAnsi="Arial" w:cs="Arial"/>
          <w:sz w:val="24"/>
          <w:szCs w:val="24"/>
        </w:rPr>
        <w:t>In 2019, we reflected on our progress to date working with colleagues in Blantyre Urban and Blantyre Rural districts. We set out a plan for 2019 to 2024. Much of this plan is still relevant, however, the global pandemic meant that we had no visits to Malawi after February 2020. These will start again in September 2022.</w:t>
      </w:r>
    </w:p>
    <w:p w14:paraId="67ED193B" w14:textId="6DBD40DC" w:rsidR="00704EB4" w:rsidRPr="003A3ABA" w:rsidRDefault="00704EB4">
      <w:pPr>
        <w:rPr>
          <w:rFonts w:ascii="Arial" w:hAnsi="Arial" w:cs="Arial"/>
          <w:sz w:val="24"/>
          <w:szCs w:val="24"/>
        </w:rPr>
      </w:pPr>
      <w:r w:rsidRPr="003A3ABA">
        <w:rPr>
          <w:rFonts w:ascii="Arial" w:hAnsi="Arial" w:cs="Arial"/>
          <w:sz w:val="24"/>
          <w:szCs w:val="24"/>
        </w:rPr>
        <w:t xml:space="preserve">After consultation with our Malawian colleagues, we are </w:t>
      </w:r>
      <w:r w:rsidR="003A3ABA" w:rsidRPr="003A3ABA">
        <w:rPr>
          <w:rFonts w:ascii="Arial" w:hAnsi="Arial" w:cs="Arial"/>
          <w:sz w:val="24"/>
          <w:szCs w:val="24"/>
        </w:rPr>
        <w:t>planning to</w:t>
      </w:r>
      <w:r w:rsidRPr="003A3ABA">
        <w:rPr>
          <w:rFonts w:ascii="Arial" w:hAnsi="Arial" w:cs="Arial"/>
          <w:sz w:val="24"/>
          <w:szCs w:val="24"/>
        </w:rPr>
        <w:t xml:space="preserve"> change the focus and approach of the training. Similar to countries across the world, Malawian learners have had their learning disrupted. Teachers and headteachers have had their work pattern disrupted and in Blantyre Urban and Rural there have been changes to the staffing. Therefore, we cannot assume that schools have received training and are building on this to improve their learning and teaching.</w:t>
      </w:r>
    </w:p>
    <w:p w14:paraId="0EFE3AE4" w14:textId="1E85AC3C" w:rsidR="00106095" w:rsidRPr="003A3ABA" w:rsidRDefault="00106095">
      <w:pPr>
        <w:rPr>
          <w:rFonts w:ascii="Arial" w:hAnsi="Arial" w:cs="Arial"/>
          <w:sz w:val="24"/>
          <w:szCs w:val="24"/>
        </w:rPr>
      </w:pPr>
      <w:r w:rsidRPr="003A3ABA">
        <w:rPr>
          <w:rFonts w:ascii="Arial" w:hAnsi="Arial" w:cs="Arial"/>
          <w:sz w:val="24"/>
          <w:szCs w:val="24"/>
        </w:rPr>
        <w:t>Positively, our partnership with Book Aid has enabled us to take delivery of 2,021 books in October 2020 and a further 3,035 books in February 2022. Another 3,100 books have been shipped for arrival later in the year. These books have been delivered to primary schools which were selected by the District Education Managers (DEMs).</w:t>
      </w:r>
    </w:p>
    <w:p w14:paraId="092D4CE5" w14:textId="106E34E8" w:rsidR="00106095" w:rsidRPr="003A3ABA" w:rsidRDefault="00106095">
      <w:pPr>
        <w:rPr>
          <w:rFonts w:ascii="Arial" w:hAnsi="Arial" w:cs="Arial"/>
          <w:sz w:val="24"/>
          <w:szCs w:val="24"/>
        </w:rPr>
      </w:pPr>
      <w:r w:rsidRPr="003A3ABA">
        <w:rPr>
          <w:rFonts w:ascii="Arial" w:hAnsi="Arial" w:cs="Arial"/>
          <w:sz w:val="24"/>
          <w:szCs w:val="24"/>
        </w:rPr>
        <w:t xml:space="preserve">The plan below will be in place for 2022 – 2025 and will be reviewed annually by the Trustees and </w:t>
      </w:r>
      <w:r w:rsidR="003A3ABA" w:rsidRPr="003A3ABA">
        <w:rPr>
          <w:rFonts w:ascii="Arial" w:hAnsi="Arial" w:cs="Arial"/>
          <w:sz w:val="24"/>
          <w:szCs w:val="24"/>
        </w:rPr>
        <w:t>the DEMs from Blantyre Urban and Rural districts.</w:t>
      </w:r>
    </w:p>
    <w:p w14:paraId="4D85D124" w14:textId="5D4C6B2C" w:rsidR="003A3ABA" w:rsidRPr="003A3ABA" w:rsidRDefault="003A3ABA" w:rsidP="003A3ABA">
      <w:pPr>
        <w:rPr>
          <w:rFonts w:ascii="Arial" w:hAnsi="Arial" w:cs="Arial"/>
          <w:b/>
          <w:sz w:val="24"/>
          <w:szCs w:val="24"/>
        </w:rPr>
      </w:pPr>
      <w:r w:rsidRPr="003A3ABA">
        <w:rPr>
          <w:rFonts w:ascii="Arial" w:hAnsi="Arial" w:cs="Arial"/>
          <w:b/>
          <w:sz w:val="24"/>
          <w:szCs w:val="24"/>
        </w:rPr>
        <w:t>20</w:t>
      </w:r>
      <w:r>
        <w:rPr>
          <w:rFonts w:ascii="Arial" w:hAnsi="Arial" w:cs="Arial"/>
          <w:b/>
          <w:sz w:val="24"/>
          <w:szCs w:val="24"/>
        </w:rPr>
        <w:t>22</w:t>
      </w:r>
      <w:r w:rsidRPr="003A3ABA">
        <w:rPr>
          <w:rFonts w:ascii="Arial" w:hAnsi="Arial" w:cs="Arial"/>
          <w:b/>
          <w:sz w:val="24"/>
          <w:szCs w:val="24"/>
        </w:rPr>
        <w:t xml:space="preserve"> – 202</w:t>
      </w:r>
      <w:r>
        <w:rPr>
          <w:rFonts w:ascii="Arial" w:hAnsi="Arial" w:cs="Arial"/>
          <w:b/>
          <w:sz w:val="24"/>
          <w:szCs w:val="24"/>
        </w:rPr>
        <w:t>5</w:t>
      </w:r>
    </w:p>
    <w:p w14:paraId="21B52866" w14:textId="77777777" w:rsidR="003A3ABA" w:rsidRPr="003A3ABA" w:rsidRDefault="003A3ABA" w:rsidP="003A3ABA">
      <w:pPr>
        <w:rPr>
          <w:rFonts w:ascii="Arial" w:hAnsi="Arial" w:cs="Arial"/>
          <w:b/>
          <w:sz w:val="24"/>
          <w:szCs w:val="24"/>
        </w:rPr>
      </w:pPr>
      <w:r w:rsidRPr="003A3ABA">
        <w:rPr>
          <w:rFonts w:ascii="Arial" w:hAnsi="Arial" w:cs="Arial"/>
          <w:b/>
          <w:sz w:val="24"/>
          <w:szCs w:val="24"/>
        </w:rPr>
        <w:t>Background</w:t>
      </w:r>
    </w:p>
    <w:p w14:paraId="3DDB8E1F" w14:textId="5FB22B30" w:rsidR="003A3ABA" w:rsidRPr="003A3ABA" w:rsidRDefault="003A3ABA" w:rsidP="003A3ABA">
      <w:pPr>
        <w:rPr>
          <w:rFonts w:ascii="Arial" w:hAnsi="Arial" w:cs="Arial"/>
          <w:sz w:val="24"/>
          <w:szCs w:val="24"/>
        </w:rPr>
      </w:pPr>
      <w:r w:rsidRPr="003A3ABA">
        <w:rPr>
          <w:rFonts w:ascii="Arial" w:hAnsi="Arial" w:cs="Arial"/>
          <w:sz w:val="24"/>
          <w:szCs w:val="24"/>
        </w:rPr>
        <w:t xml:space="preserve">We have built strong partnerships in Blantyre. We have made very effective use of the government funding since 2015 to build a strong framework. There </w:t>
      </w:r>
      <w:r>
        <w:rPr>
          <w:rFonts w:ascii="Arial" w:hAnsi="Arial" w:cs="Arial"/>
          <w:sz w:val="24"/>
          <w:szCs w:val="24"/>
        </w:rPr>
        <w:t>wa</w:t>
      </w:r>
      <w:r w:rsidRPr="003A3ABA">
        <w:rPr>
          <w:rFonts w:ascii="Arial" w:hAnsi="Arial" w:cs="Arial"/>
          <w:sz w:val="24"/>
          <w:szCs w:val="24"/>
        </w:rPr>
        <w:t>s emerging evidence that our approaches are making a difference. We ha</w:t>
      </w:r>
      <w:r>
        <w:rPr>
          <w:rFonts w:ascii="Arial" w:hAnsi="Arial" w:cs="Arial"/>
          <w:sz w:val="24"/>
          <w:szCs w:val="24"/>
        </w:rPr>
        <w:t>d</w:t>
      </w:r>
      <w:r w:rsidRPr="003A3ABA">
        <w:rPr>
          <w:rFonts w:ascii="Arial" w:hAnsi="Arial" w:cs="Arial"/>
          <w:sz w:val="24"/>
          <w:szCs w:val="24"/>
        </w:rPr>
        <w:t xml:space="preserve"> evidence of improved engagement with teachers, headteachers and primary education advisers and increased use of books through our libraries.</w:t>
      </w:r>
      <w:r>
        <w:rPr>
          <w:rFonts w:ascii="Arial" w:hAnsi="Arial" w:cs="Arial"/>
          <w:sz w:val="24"/>
          <w:szCs w:val="24"/>
        </w:rPr>
        <w:t xml:space="preserve"> The global pandemic means that we need to reframe our approach to ensure that we build on our strengths and start again to develop evidence of impact.</w:t>
      </w:r>
    </w:p>
    <w:p w14:paraId="2AE81687" w14:textId="77777777" w:rsidR="003A3ABA" w:rsidRPr="003A3ABA" w:rsidRDefault="003A3ABA" w:rsidP="003A3ABA">
      <w:pPr>
        <w:rPr>
          <w:rFonts w:ascii="Arial" w:hAnsi="Arial" w:cs="Arial"/>
          <w:sz w:val="24"/>
          <w:szCs w:val="24"/>
        </w:rPr>
      </w:pPr>
      <w:r w:rsidRPr="003A3ABA">
        <w:rPr>
          <w:rFonts w:ascii="Arial" w:hAnsi="Arial" w:cs="Arial"/>
          <w:sz w:val="24"/>
          <w:szCs w:val="24"/>
        </w:rPr>
        <w:t xml:space="preserve">MLOL sits well within the UN Sustainable Development Goals. In particular, Goal 4 </w:t>
      </w:r>
      <w:r w:rsidRPr="003A3ABA">
        <w:rPr>
          <w:rFonts w:ascii="Arial" w:hAnsi="Arial" w:cs="Arial"/>
          <w:i/>
          <w:sz w:val="24"/>
          <w:szCs w:val="24"/>
        </w:rPr>
        <w:t>Quality of Education</w:t>
      </w:r>
      <w:r w:rsidRPr="003A3ABA">
        <w:rPr>
          <w:rFonts w:ascii="Arial" w:hAnsi="Arial" w:cs="Arial"/>
          <w:sz w:val="24"/>
          <w:szCs w:val="24"/>
        </w:rPr>
        <w:t xml:space="preserve"> which is to ensure inclusive and quality education for all and promote lifelong learning. When people are able to access quality </w:t>
      </w:r>
      <w:proofErr w:type="gramStart"/>
      <w:r w:rsidRPr="003A3ABA">
        <w:rPr>
          <w:rFonts w:ascii="Arial" w:hAnsi="Arial" w:cs="Arial"/>
          <w:sz w:val="24"/>
          <w:szCs w:val="24"/>
        </w:rPr>
        <w:t>education</w:t>
      </w:r>
      <w:proofErr w:type="gramEnd"/>
      <w:r w:rsidRPr="003A3ABA">
        <w:rPr>
          <w:rFonts w:ascii="Arial" w:hAnsi="Arial" w:cs="Arial"/>
          <w:sz w:val="24"/>
          <w:szCs w:val="24"/>
        </w:rPr>
        <w:t xml:space="preserve"> they can break the cycle of poverty. We firmly believe that education both in Glasgow and in Malawi helps to reduce inequalities and to reach gender inequality. It also empowers people everywhere to live more healthy and sustainable lives. Education is also crucial to fostering tolerance between people and contributes to more peaceful societies</w:t>
      </w:r>
      <w:r w:rsidRPr="003A3ABA">
        <w:rPr>
          <w:rStyle w:val="FootnoteReference"/>
          <w:rFonts w:ascii="Arial" w:hAnsi="Arial" w:cs="Arial"/>
          <w:sz w:val="24"/>
          <w:szCs w:val="24"/>
        </w:rPr>
        <w:footnoteReference w:id="1"/>
      </w:r>
      <w:r w:rsidRPr="003A3ABA">
        <w:rPr>
          <w:rFonts w:ascii="Arial" w:hAnsi="Arial" w:cs="Arial"/>
          <w:sz w:val="24"/>
          <w:szCs w:val="24"/>
        </w:rPr>
        <w:t xml:space="preserve">. </w:t>
      </w:r>
    </w:p>
    <w:p w14:paraId="24B4F5A9" w14:textId="677F2EBE" w:rsidR="003A3ABA" w:rsidRDefault="003A3ABA" w:rsidP="003A3ABA">
      <w:pPr>
        <w:rPr>
          <w:rFonts w:ascii="Arial" w:hAnsi="Arial" w:cs="Arial"/>
          <w:sz w:val="24"/>
          <w:szCs w:val="24"/>
        </w:rPr>
      </w:pPr>
      <w:r w:rsidRPr="003A3ABA">
        <w:rPr>
          <w:rFonts w:ascii="Arial" w:hAnsi="Arial" w:cs="Arial"/>
          <w:sz w:val="24"/>
          <w:szCs w:val="24"/>
        </w:rPr>
        <w:lastRenderedPageBreak/>
        <w:t>We have a number of secondary schools which ha</w:t>
      </w:r>
      <w:r>
        <w:rPr>
          <w:rFonts w:ascii="Arial" w:hAnsi="Arial" w:cs="Arial"/>
          <w:sz w:val="24"/>
          <w:szCs w:val="24"/>
        </w:rPr>
        <w:t>d</w:t>
      </w:r>
      <w:r w:rsidRPr="003A3ABA">
        <w:rPr>
          <w:rFonts w:ascii="Arial" w:hAnsi="Arial" w:cs="Arial"/>
          <w:sz w:val="24"/>
          <w:szCs w:val="24"/>
        </w:rPr>
        <w:t xml:space="preserve"> built strong partnerships: Knightswood Secondary School with </w:t>
      </w:r>
      <w:proofErr w:type="spellStart"/>
      <w:r w:rsidRPr="003A3ABA">
        <w:rPr>
          <w:rFonts w:ascii="Arial" w:hAnsi="Arial" w:cs="Arial"/>
          <w:sz w:val="24"/>
          <w:szCs w:val="24"/>
        </w:rPr>
        <w:t>Lunzu</w:t>
      </w:r>
      <w:proofErr w:type="spellEnd"/>
      <w:r w:rsidRPr="003A3ABA">
        <w:rPr>
          <w:rFonts w:ascii="Arial" w:hAnsi="Arial" w:cs="Arial"/>
          <w:sz w:val="24"/>
          <w:szCs w:val="24"/>
        </w:rPr>
        <w:t xml:space="preserve"> Secondary School, Springburn Academy with </w:t>
      </w:r>
      <w:proofErr w:type="spellStart"/>
      <w:r w:rsidRPr="003A3ABA">
        <w:rPr>
          <w:rFonts w:ascii="Arial" w:hAnsi="Arial" w:cs="Arial"/>
          <w:sz w:val="24"/>
          <w:szCs w:val="24"/>
        </w:rPr>
        <w:t>Chichiri</w:t>
      </w:r>
      <w:proofErr w:type="spellEnd"/>
      <w:r w:rsidRPr="003A3ABA">
        <w:rPr>
          <w:rFonts w:ascii="Arial" w:hAnsi="Arial" w:cs="Arial"/>
          <w:sz w:val="24"/>
          <w:szCs w:val="24"/>
        </w:rPr>
        <w:t xml:space="preserve"> Day Secondary School, Rosshall Academy with a range of primary schools, St Roch’s Secondary School with CI Secondary School and Holyrood Secondary School with a range of primary schools and Stella Maris Secondary School. </w:t>
      </w:r>
      <w:r>
        <w:rPr>
          <w:rFonts w:ascii="Arial" w:hAnsi="Arial" w:cs="Arial"/>
          <w:sz w:val="24"/>
          <w:szCs w:val="24"/>
        </w:rPr>
        <w:t xml:space="preserve">Bannerman High School has had a </w:t>
      </w:r>
      <w:proofErr w:type="gramStart"/>
      <w:r>
        <w:rPr>
          <w:rFonts w:ascii="Arial" w:hAnsi="Arial" w:cs="Arial"/>
          <w:sz w:val="24"/>
          <w:szCs w:val="24"/>
        </w:rPr>
        <w:t>long standing</w:t>
      </w:r>
      <w:proofErr w:type="gramEnd"/>
      <w:r>
        <w:rPr>
          <w:rFonts w:ascii="Arial" w:hAnsi="Arial" w:cs="Arial"/>
          <w:sz w:val="24"/>
          <w:szCs w:val="24"/>
        </w:rPr>
        <w:t xml:space="preserve"> connection with </w:t>
      </w:r>
      <w:proofErr w:type="spellStart"/>
      <w:r>
        <w:rPr>
          <w:rFonts w:ascii="Arial" w:hAnsi="Arial" w:cs="Arial"/>
          <w:sz w:val="24"/>
          <w:szCs w:val="24"/>
        </w:rPr>
        <w:t>Masalini</w:t>
      </w:r>
      <w:proofErr w:type="spellEnd"/>
      <w:r>
        <w:rPr>
          <w:rFonts w:ascii="Arial" w:hAnsi="Arial" w:cs="Arial"/>
          <w:sz w:val="24"/>
          <w:szCs w:val="24"/>
        </w:rPr>
        <w:t xml:space="preserve"> Day Secondary School. </w:t>
      </w:r>
      <w:r w:rsidRPr="003A3ABA">
        <w:rPr>
          <w:rFonts w:ascii="Arial" w:hAnsi="Arial" w:cs="Arial"/>
          <w:sz w:val="24"/>
          <w:szCs w:val="24"/>
        </w:rPr>
        <w:t>These partnerships impact very positively on Glasgow’s young people. They work together in Glasgow using global education to explore poverty both in their own context and in Africa. They then visit Malawi and either work alongside Malawian young people exploring issues which effect young people globally sharing their own experiences and/or they work on projects to improve the infrastructure in schools and early childhood development centres.</w:t>
      </w:r>
    </w:p>
    <w:p w14:paraId="27613010" w14:textId="11207F2C" w:rsidR="003A3ABA" w:rsidRPr="003A3ABA" w:rsidRDefault="003A3ABA" w:rsidP="003A3ABA">
      <w:pPr>
        <w:rPr>
          <w:rFonts w:ascii="Arial" w:hAnsi="Arial" w:cs="Arial"/>
          <w:sz w:val="24"/>
          <w:szCs w:val="24"/>
        </w:rPr>
      </w:pPr>
      <w:r>
        <w:rPr>
          <w:rFonts w:ascii="Arial" w:hAnsi="Arial" w:cs="Arial"/>
          <w:sz w:val="24"/>
          <w:szCs w:val="24"/>
        </w:rPr>
        <w:t xml:space="preserve">The schools are starting to consider trips to Malawi. St Roch’s Secondary School has plans for 2023. St Thomas </w:t>
      </w:r>
      <w:r w:rsidR="00AF3372">
        <w:rPr>
          <w:rFonts w:ascii="Arial" w:hAnsi="Arial" w:cs="Arial"/>
          <w:sz w:val="24"/>
          <w:szCs w:val="24"/>
        </w:rPr>
        <w:t>Aquinas, Bannerman, Holyrood and Shawlands are all considering future trips but do not yet have firm plans.</w:t>
      </w:r>
    </w:p>
    <w:p w14:paraId="4D412C36" w14:textId="57DB7AB2" w:rsidR="003A3ABA" w:rsidRPr="003A3ABA" w:rsidRDefault="003A3ABA" w:rsidP="003A3ABA">
      <w:pPr>
        <w:rPr>
          <w:rFonts w:ascii="Arial" w:hAnsi="Arial" w:cs="Arial"/>
          <w:sz w:val="24"/>
          <w:szCs w:val="24"/>
        </w:rPr>
      </w:pPr>
      <w:r w:rsidRPr="003A3ABA">
        <w:rPr>
          <w:rFonts w:ascii="Arial" w:hAnsi="Arial" w:cs="Arial"/>
          <w:sz w:val="24"/>
          <w:szCs w:val="24"/>
        </w:rPr>
        <w:t>Our teachers who have visited Malawi have built strong connections. The</w:t>
      </w:r>
      <w:r w:rsidR="00AF3372">
        <w:rPr>
          <w:rFonts w:ascii="Arial" w:hAnsi="Arial" w:cs="Arial"/>
          <w:sz w:val="24"/>
          <w:szCs w:val="24"/>
        </w:rPr>
        <w:t xml:space="preserve">ir </w:t>
      </w:r>
      <w:r w:rsidRPr="003A3ABA">
        <w:rPr>
          <w:rFonts w:ascii="Arial" w:hAnsi="Arial" w:cs="Arial"/>
          <w:sz w:val="24"/>
          <w:szCs w:val="24"/>
        </w:rPr>
        <w:t>evaluations provide</w:t>
      </w:r>
      <w:r w:rsidR="00AF3372">
        <w:rPr>
          <w:rFonts w:ascii="Arial" w:hAnsi="Arial" w:cs="Arial"/>
          <w:sz w:val="24"/>
          <w:szCs w:val="24"/>
        </w:rPr>
        <w:t>d</w:t>
      </w:r>
      <w:r w:rsidRPr="003A3ABA">
        <w:rPr>
          <w:rFonts w:ascii="Arial" w:hAnsi="Arial" w:cs="Arial"/>
          <w:sz w:val="24"/>
          <w:szCs w:val="24"/>
        </w:rPr>
        <w:t xml:space="preserve"> evidence of a renewed focus on the impact of effective learning and teaching. Their experiences also influence</w:t>
      </w:r>
      <w:r w:rsidR="00AF3372">
        <w:rPr>
          <w:rFonts w:ascii="Arial" w:hAnsi="Arial" w:cs="Arial"/>
          <w:sz w:val="24"/>
          <w:szCs w:val="24"/>
        </w:rPr>
        <w:t>d</w:t>
      </w:r>
      <w:r w:rsidRPr="003A3ABA">
        <w:rPr>
          <w:rFonts w:ascii="Arial" w:hAnsi="Arial" w:cs="Arial"/>
          <w:sz w:val="24"/>
          <w:szCs w:val="24"/>
        </w:rPr>
        <w:t xml:space="preserve"> their teaching in Glasgow with an increased emphasis on global education permeating their teaching.</w:t>
      </w:r>
    </w:p>
    <w:p w14:paraId="267AFAF0" w14:textId="62376DDA" w:rsidR="003A3ABA" w:rsidRPr="003A3ABA" w:rsidRDefault="003A3ABA" w:rsidP="003A3ABA">
      <w:pPr>
        <w:rPr>
          <w:rFonts w:ascii="Arial" w:hAnsi="Arial" w:cs="Arial"/>
          <w:sz w:val="24"/>
          <w:szCs w:val="24"/>
        </w:rPr>
      </w:pPr>
      <w:r w:rsidRPr="003A3ABA">
        <w:rPr>
          <w:rFonts w:ascii="Arial" w:hAnsi="Arial" w:cs="Arial"/>
          <w:sz w:val="24"/>
          <w:szCs w:val="24"/>
        </w:rPr>
        <w:t>The Malawian teachers who visit Glasgow report that the experience has extended their learning, in particular, the use of books to develop literacy and the importance of physical activity to support learning. Glasgow’s children have thoroughly enjoyed having them in their schools and they have deepened their understanding of Malawi through the visits.</w:t>
      </w:r>
      <w:r w:rsidR="00AF3372">
        <w:rPr>
          <w:rFonts w:ascii="Arial" w:hAnsi="Arial" w:cs="Arial"/>
          <w:sz w:val="24"/>
          <w:szCs w:val="24"/>
        </w:rPr>
        <w:t xml:space="preserve"> </w:t>
      </w:r>
      <w:r w:rsidRPr="003A3ABA">
        <w:rPr>
          <w:rFonts w:ascii="Arial" w:hAnsi="Arial" w:cs="Arial"/>
          <w:sz w:val="24"/>
          <w:szCs w:val="24"/>
        </w:rPr>
        <w:t>However, it is not possible to sustain all elements of the project to date without government funding. There will not be groups of teachers going in September nor will Malawian teachers come to Glasgow.</w:t>
      </w:r>
    </w:p>
    <w:p w14:paraId="56F98D4C" w14:textId="77777777" w:rsidR="003A3ABA" w:rsidRPr="003A3ABA" w:rsidRDefault="003A3ABA" w:rsidP="003A3ABA">
      <w:pPr>
        <w:rPr>
          <w:rFonts w:ascii="Arial" w:hAnsi="Arial" w:cs="Arial"/>
          <w:b/>
          <w:sz w:val="24"/>
          <w:szCs w:val="24"/>
        </w:rPr>
      </w:pPr>
      <w:r w:rsidRPr="003A3ABA">
        <w:rPr>
          <w:rFonts w:ascii="Arial" w:hAnsi="Arial" w:cs="Arial"/>
          <w:b/>
          <w:sz w:val="24"/>
          <w:szCs w:val="24"/>
        </w:rPr>
        <w:t>The Way Forward</w:t>
      </w:r>
    </w:p>
    <w:p w14:paraId="3EAE7AB8" w14:textId="77777777" w:rsidR="003A3ABA" w:rsidRPr="003A3ABA" w:rsidRDefault="003A3ABA" w:rsidP="003A3ABA">
      <w:pPr>
        <w:rPr>
          <w:rFonts w:ascii="Arial" w:hAnsi="Arial" w:cs="Arial"/>
          <w:sz w:val="24"/>
          <w:szCs w:val="24"/>
        </w:rPr>
      </w:pPr>
      <w:r w:rsidRPr="003A3ABA">
        <w:rPr>
          <w:rFonts w:ascii="Arial" w:hAnsi="Arial" w:cs="Arial"/>
          <w:sz w:val="24"/>
          <w:szCs w:val="24"/>
        </w:rPr>
        <w:t>We will continue to have one principal objective:</w:t>
      </w:r>
    </w:p>
    <w:p w14:paraId="46A6C414" w14:textId="77777777" w:rsidR="003A3ABA" w:rsidRPr="003A3ABA" w:rsidRDefault="003A3ABA" w:rsidP="003A3ABA">
      <w:pPr>
        <w:rPr>
          <w:rFonts w:ascii="Arial" w:hAnsi="Arial" w:cs="Arial"/>
          <w:b/>
          <w:i/>
          <w:sz w:val="24"/>
          <w:szCs w:val="24"/>
        </w:rPr>
      </w:pPr>
      <w:r w:rsidRPr="003A3ABA">
        <w:rPr>
          <w:rFonts w:ascii="Arial" w:hAnsi="Arial" w:cs="Arial"/>
          <w:b/>
          <w:i/>
          <w:sz w:val="24"/>
          <w:szCs w:val="24"/>
        </w:rPr>
        <w:t xml:space="preserve">To improve education in Malawi and Glasgow </w:t>
      </w:r>
    </w:p>
    <w:p w14:paraId="06BD07F0" w14:textId="1218D0C5" w:rsidR="003A3ABA" w:rsidRPr="003A3ABA" w:rsidRDefault="003A3ABA" w:rsidP="003A3ABA">
      <w:pPr>
        <w:rPr>
          <w:rFonts w:ascii="Arial" w:hAnsi="Arial" w:cs="Arial"/>
          <w:sz w:val="24"/>
          <w:szCs w:val="24"/>
        </w:rPr>
      </w:pPr>
      <w:r w:rsidRPr="003A3ABA">
        <w:rPr>
          <w:rFonts w:ascii="Arial" w:hAnsi="Arial" w:cs="Arial"/>
          <w:sz w:val="24"/>
          <w:szCs w:val="24"/>
        </w:rPr>
        <w:t xml:space="preserve">We will achieve this through continued strong partnership working </w:t>
      </w:r>
      <w:r w:rsidR="00AF3372">
        <w:rPr>
          <w:rFonts w:ascii="Arial" w:hAnsi="Arial" w:cs="Arial"/>
          <w:sz w:val="24"/>
          <w:szCs w:val="24"/>
        </w:rPr>
        <w:t>with</w:t>
      </w:r>
      <w:r w:rsidRPr="003A3ABA">
        <w:rPr>
          <w:rFonts w:ascii="Arial" w:hAnsi="Arial" w:cs="Arial"/>
          <w:sz w:val="24"/>
          <w:szCs w:val="24"/>
        </w:rPr>
        <w:t xml:space="preserve"> Blantyre Urban and Blantyre Rural Districts. </w:t>
      </w:r>
    </w:p>
    <w:p w14:paraId="1CE63F68" w14:textId="054FD898" w:rsidR="003A3ABA" w:rsidRPr="003A3ABA" w:rsidRDefault="003A3ABA" w:rsidP="003A3ABA">
      <w:pPr>
        <w:rPr>
          <w:rFonts w:ascii="Arial" w:hAnsi="Arial" w:cs="Arial"/>
          <w:sz w:val="24"/>
          <w:szCs w:val="24"/>
        </w:rPr>
      </w:pPr>
      <w:r w:rsidRPr="003A3ABA">
        <w:rPr>
          <w:rFonts w:ascii="Arial" w:hAnsi="Arial" w:cs="Arial"/>
          <w:sz w:val="24"/>
          <w:szCs w:val="24"/>
        </w:rPr>
        <w:t>We will focus on improving learning and teaching through providing increased professional development opportunities for teachers</w:t>
      </w:r>
      <w:r w:rsidR="00AF3372">
        <w:rPr>
          <w:rFonts w:ascii="Arial" w:hAnsi="Arial" w:cs="Arial"/>
          <w:sz w:val="24"/>
          <w:szCs w:val="24"/>
        </w:rPr>
        <w:t>/librarians</w:t>
      </w:r>
      <w:r w:rsidRPr="003A3ABA">
        <w:rPr>
          <w:rFonts w:ascii="Arial" w:hAnsi="Arial" w:cs="Arial"/>
          <w:sz w:val="24"/>
          <w:szCs w:val="24"/>
        </w:rPr>
        <w:t>, headteachers, primary education advisers</w:t>
      </w:r>
      <w:r w:rsidR="00AF3372">
        <w:rPr>
          <w:rFonts w:ascii="Arial" w:hAnsi="Arial" w:cs="Arial"/>
          <w:sz w:val="24"/>
          <w:szCs w:val="24"/>
        </w:rPr>
        <w:t xml:space="preserve"> (PEAs)</w:t>
      </w:r>
      <w:r w:rsidRPr="003A3ABA">
        <w:rPr>
          <w:rFonts w:ascii="Arial" w:hAnsi="Arial" w:cs="Arial"/>
          <w:sz w:val="24"/>
          <w:szCs w:val="24"/>
        </w:rPr>
        <w:t xml:space="preserve"> and</w:t>
      </w:r>
      <w:r w:rsidR="00AF3372">
        <w:rPr>
          <w:rFonts w:ascii="Arial" w:hAnsi="Arial" w:cs="Arial"/>
          <w:sz w:val="24"/>
          <w:szCs w:val="24"/>
        </w:rPr>
        <w:t>, as appropriate,</w:t>
      </w:r>
      <w:r w:rsidRPr="003A3ABA">
        <w:rPr>
          <w:rFonts w:ascii="Arial" w:hAnsi="Arial" w:cs="Arial"/>
          <w:sz w:val="24"/>
          <w:szCs w:val="24"/>
        </w:rPr>
        <w:t xml:space="preserve"> locally-based inspectors.</w:t>
      </w:r>
    </w:p>
    <w:p w14:paraId="481B3B9E" w14:textId="77777777" w:rsidR="003A3ABA" w:rsidRPr="003A3ABA" w:rsidRDefault="003A3ABA" w:rsidP="003A3ABA">
      <w:pPr>
        <w:rPr>
          <w:rFonts w:ascii="Arial" w:hAnsi="Arial" w:cs="Arial"/>
          <w:sz w:val="24"/>
          <w:szCs w:val="24"/>
        </w:rPr>
      </w:pPr>
      <w:r w:rsidRPr="003A3ABA">
        <w:rPr>
          <w:rFonts w:ascii="Arial" w:hAnsi="Arial" w:cs="Arial"/>
          <w:sz w:val="24"/>
          <w:szCs w:val="24"/>
        </w:rPr>
        <w:t>Our goals will be:</w:t>
      </w:r>
    </w:p>
    <w:p w14:paraId="57CAF723" w14:textId="77777777" w:rsidR="003A3ABA" w:rsidRPr="003A3ABA" w:rsidRDefault="003A3ABA" w:rsidP="003A3ABA">
      <w:pPr>
        <w:rPr>
          <w:rFonts w:ascii="Arial" w:hAnsi="Arial" w:cs="Arial"/>
          <w:b/>
          <w:i/>
          <w:sz w:val="24"/>
          <w:szCs w:val="24"/>
        </w:rPr>
      </w:pPr>
      <w:r w:rsidRPr="003A3ABA">
        <w:rPr>
          <w:rFonts w:ascii="Arial" w:hAnsi="Arial" w:cs="Arial"/>
          <w:b/>
          <w:i/>
          <w:sz w:val="24"/>
          <w:szCs w:val="24"/>
        </w:rPr>
        <w:t xml:space="preserve">To deliver professional learning on </w:t>
      </w:r>
    </w:p>
    <w:p w14:paraId="2077D248" w14:textId="2C02C815" w:rsidR="003A3ABA" w:rsidRPr="003A3ABA" w:rsidRDefault="00AF3372" w:rsidP="003A3ABA">
      <w:pPr>
        <w:pStyle w:val="ListParagraph"/>
        <w:numPr>
          <w:ilvl w:val="0"/>
          <w:numId w:val="1"/>
        </w:numPr>
        <w:rPr>
          <w:rFonts w:ascii="Arial" w:hAnsi="Arial" w:cs="Arial"/>
          <w:b/>
          <w:i/>
          <w:sz w:val="24"/>
          <w:szCs w:val="24"/>
        </w:rPr>
      </w:pPr>
      <w:r>
        <w:rPr>
          <w:rFonts w:ascii="Arial" w:hAnsi="Arial" w:cs="Arial"/>
          <w:b/>
          <w:i/>
          <w:sz w:val="24"/>
          <w:szCs w:val="24"/>
        </w:rPr>
        <w:t>l</w:t>
      </w:r>
      <w:r w:rsidR="003A3ABA" w:rsidRPr="003A3ABA">
        <w:rPr>
          <w:rFonts w:ascii="Arial" w:hAnsi="Arial" w:cs="Arial"/>
          <w:b/>
          <w:i/>
          <w:sz w:val="24"/>
          <w:szCs w:val="24"/>
        </w:rPr>
        <w:t>eadership</w:t>
      </w:r>
      <w:r>
        <w:rPr>
          <w:rFonts w:ascii="Arial" w:hAnsi="Arial" w:cs="Arial"/>
          <w:b/>
          <w:i/>
          <w:sz w:val="24"/>
          <w:szCs w:val="24"/>
        </w:rPr>
        <w:t xml:space="preserve"> for learning</w:t>
      </w:r>
      <w:r w:rsidR="003A3ABA" w:rsidRPr="003A3ABA">
        <w:rPr>
          <w:rFonts w:ascii="Arial" w:hAnsi="Arial" w:cs="Arial"/>
          <w:b/>
          <w:i/>
          <w:sz w:val="24"/>
          <w:szCs w:val="24"/>
        </w:rPr>
        <w:t xml:space="preserve"> to every primary headteacher in Blantyre Urban and Rural Districts; and</w:t>
      </w:r>
    </w:p>
    <w:p w14:paraId="2FCAE275" w14:textId="77777777" w:rsidR="003A3ABA" w:rsidRPr="003A3ABA" w:rsidRDefault="003A3ABA" w:rsidP="003A3ABA">
      <w:pPr>
        <w:pStyle w:val="ListParagraph"/>
        <w:numPr>
          <w:ilvl w:val="0"/>
          <w:numId w:val="1"/>
        </w:numPr>
        <w:rPr>
          <w:rFonts w:ascii="Arial" w:hAnsi="Arial" w:cs="Arial"/>
          <w:b/>
          <w:i/>
          <w:sz w:val="24"/>
          <w:szCs w:val="24"/>
        </w:rPr>
      </w:pPr>
      <w:r w:rsidRPr="003A3ABA">
        <w:rPr>
          <w:rFonts w:ascii="Arial" w:hAnsi="Arial" w:cs="Arial"/>
          <w:b/>
          <w:i/>
          <w:sz w:val="24"/>
          <w:szCs w:val="24"/>
        </w:rPr>
        <w:t>learning and teaching and effective use of a library to teachers from every primary school in Blantyre Urban and Rural Districts.</w:t>
      </w:r>
    </w:p>
    <w:p w14:paraId="155E753A" w14:textId="77777777" w:rsidR="003A3ABA" w:rsidRPr="003A3ABA" w:rsidRDefault="003A3ABA" w:rsidP="003A3ABA">
      <w:pPr>
        <w:rPr>
          <w:rFonts w:ascii="Arial" w:hAnsi="Arial" w:cs="Arial"/>
          <w:sz w:val="24"/>
          <w:szCs w:val="24"/>
        </w:rPr>
      </w:pPr>
    </w:p>
    <w:p w14:paraId="63C3F9ED" w14:textId="77777777" w:rsidR="003A3ABA" w:rsidRPr="003A3ABA" w:rsidRDefault="003A3ABA" w:rsidP="003A3ABA">
      <w:pPr>
        <w:rPr>
          <w:rFonts w:ascii="Arial" w:hAnsi="Arial" w:cs="Arial"/>
          <w:sz w:val="24"/>
          <w:szCs w:val="24"/>
        </w:rPr>
      </w:pPr>
      <w:r w:rsidRPr="003A3ABA">
        <w:rPr>
          <w:rFonts w:ascii="Arial" w:hAnsi="Arial" w:cs="Arial"/>
          <w:sz w:val="24"/>
          <w:szCs w:val="24"/>
        </w:rPr>
        <w:t xml:space="preserve">Activities will be supported financially through the </w:t>
      </w:r>
      <w:proofErr w:type="gramStart"/>
      <w:r w:rsidRPr="003A3ABA">
        <w:rPr>
          <w:rFonts w:ascii="Arial" w:hAnsi="Arial" w:cs="Arial"/>
          <w:sz w:val="24"/>
          <w:szCs w:val="24"/>
        </w:rPr>
        <w:t>charity,</w:t>
      </w:r>
      <w:proofErr w:type="gramEnd"/>
      <w:r w:rsidRPr="003A3ABA">
        <w:rPr>
          <w:rFonts w:ascii="Arial" w:hAnsi="Arial" w:cs="Arial"/>
          <w:sz w:val="24"/>
          <w:szCs w:val="24"/>
        </w:rPr>
        <w:t xml:space="preserve"> Malawi Leaders of Learning and we will continue to fundraise.</w:t>
      </w:r>
    </w:p>
    <w:p w14:paraId="7057DA5A" w14:textId="77777777" w:rsidR="003A3ABA" w:rsidRPr="003A3ABA" w:rsidRDefault="003A3ABA" w:rsidP="003A3ABA">
      <w:pPr>
        <w:rPr>
          <w:rFonts w:ascii="Arial" w:hAnsi="Arial" w:cs="Arial"/>
          <w:b/>
          <w:sz w:val="24"/>
          <w:szCs w:val="24"/>
        </w:rPr>
      </w:pPr>
      <w:r w:rsidRPr="003A3ABA">
        <w:rPr>
          <w:rFonts w:ascii="Arial" w:hAnsi="Arial" w:cs="Arial"/>
          <w:b/>
          <w:sz w:val="24"/>
          <w:szCs w:val="24"/>
        </w:rPr>
        <w:t>Activities</w:t>
      </w:r>
    </w:p>
    <w:p w14:paraId="7560A60E" w14:textId="77777777" w:rsidR="003A3ABA" w:rsidRPr="003A3ABA" w:rsidRDefault="003A3ABA" w:rsidP="003A3ABA">
      <w:pPr>
        <w:rPr>
          <w:rFonts w:ascii="Arial" w:hAnsi="Arial" w:cs="Arial"/>
          <w:sz w:val="24"/>
          <w:szCs w:val="24"/>
        </w:rPr>
      </w:pPr>
      <w:r w:rsidRPr="003A3ABA">
        <w:rPr>
          <w:rFonts w:ascii="Arial" w:hAnsi="Arial" w:cs="Arial"/>
          <w:sz w:val="24"/>
          <w:szCs w:val="24"/>
        </w:rPr>
        <w:t xml:space="preserve">There will be two visits per year to support professional learning. School visits will continue in June and, on occasion, in September. </w:t>
      </w:r>
    </w:p>
    <w:p w14:paraId="17CF4E91" w14:textId="159F77FF" w:rsidR="003A3ABA" w:rsidRPr="003A3ABA" w:rsidRDefault="003A3ABA" w:rsidP="003A3ABA">
      <w:pPr>
        <w:rPr>
          <w:rFonts w:ascii="Arial" w:hAnsi="Arial" w:cs="Arial"/>
          <w:sz w:val="24"/>
          <w:szCs w:val="24"/>
        </w:rPr>
      </w:pPr>
      <w:r w:rsidRPr="003A3ABA">
        <w:rPr>
          <w:rFonts w:ascii="Arial" w:hAnsi="Arial" w:cs="Arial"/>
          <w:sz w:val="24"/>
          <w:szCs w:val="24"/>
        </w:rPr>
        <w:t xml:space="preserve">In </w:t>
      </w:r>
      <w:r w:rsidR="00AF3372">
        <w:rPr>
          <w:rFonts w:ascii="Arial" w:hAnsi="Arial" w:cs="Arial"/>
          <w:sz w:val="24"/>
          <w:szCs w:val="24"/>
        </w:rPr>
        <w:t>September/</w:t>
      </w:r>
      <w:r w:rsidRPr="003A3ABA">
        <w:rPr>
          <w:rFonts w:ascii="Arial" w:hAnsi="Arial" w:cs="Arial"/>
          <w:sz w:val="24"/>
          <w:szCs w:val="24"/>
        </w:rPr>
        <w:t xml:space="preserve">October and in February, a small team of education professionals will visit Blantyre to deliver professional learning. The professional learning can be delivered in Teacher Development Centres (TDCs) to reduce travel commitment for participants. This is also where training takes place when delivered as part of the </w:t>
      </w:r>
      <w:proofErr w:type="gramStart"/>
      <w:r w:rsidRPr="003A3ABA">
        <w:rPr>
          <w:rFonts w:ascii="Arial" w:hAnsi="Arial" w:cs="Arial"/>
          <w:sz w:val="24"/>
          <w:szCs w:val="24"/>
        </w:rPr>
        <w:t>zone’s</w:t>
      </w:r>
      <w:proofErr w:type="gramEnd"/>
      <w:r w:rsidRPr="003A3ABA">
        <w:rPr>
          <w:rFonts w:ascii="Arial" w:hAnsi="Arial" w:cs="Arial"/>
          <w:sz w:val="24"/>
          <w:szCs w:val="24"/>
        </w:rPr>
        <w:t xml:space="preserve"> or District’s CPD programme, which reinforces our goal to make MLOL sustainable. </w:t>
      </w:r>
    </w:p>
    <w:p w14:paraId="1DD11707" w14:textId="78FE1BA0" w:rsidR="003A3ABA" w:rsidRPr="003A3ABA" w:rsidRDefault="003A3ABA" w:rsidP="003A3ABA">
      <w:pPr>
        <w:rPr>
          <w:rFonts w:ascii="Arial" w:hAnsi="Arial" w:cs="Arial"/>
          <w:sz w:val="24"/>
          <w:szCs w:val="24"/>
        </w:rPr>
      </w:pPr>
      <w:r w:rsidRPr="003A3ABA">
        <w:rPr>
          <w:rFonts w:ascii="Arial" w:hAnsi="Arial" w:cs="Arial"/>
          <w:sz w:val="24"/>
          <w:szCs w:val="24"/>
        </w:rPr>
        <w:t>We will develop materials for both the headteacher and teacher</w:t>
      </w:r>
      <w:r w:rsidR="00AF3372">
        <w:rPr>
          <w:rFonts w:ascii="Arial" w:hAnsi="Arial" w:cs="Arial"/>
          <w:sz w:val="24"/>
          <w:szCs w:val="24"/>
        </w:rPr>
        <w:t>/librarian</w:t>
      </w:r>
      <w:r w:rsidRPr="003A3ABA">
        <w:rPr>
          <w:rFonts w:ascii="Arial" w:hAnsi="Arial" w:cs="Arial"/>
          <w:sz w:val="24"/>
          <w:szCs w:val="24"/>
        </w:rPr>
        <w:t xml:space="preserve"> training. </w:t>
      </w:r>
      <w:r w:rsidR="00AF3372">
        <w:rPr>
          <w:rFonts w:ascii="Arial" w:hAnsi="Arial" w:cs="Arial"/>
          <w:sz w:val="24"/>
          <w:szCs w:val="24"/>
        </w:rPr>
        <w:t>This will include material which the staff can use in their classrooms, for example, posters</w:t>
      </w:r>
      <w:r w:rsidR="000824F3">
        <w:rPr>
          <w:rFonts w:ascii="Arial" w:hAnsi="Arial" w:cs="Arial"/>
          <w:sz w:val="24"/>
          <w:szCs w:val="24"/>
        </w:rPr>
        <w:t>, library guide.</w:t>
      </w:r>
    </w:p>
    <w:p w14:paraId="7CD2D456" w14:textId="77777777" w:rsidR="00AF3372" w:rsidRDefault="00AF3372" w:rsidP="003A3ABA">
      <w:pPr>
        <w:rPr>
          <w:rFonts w:ascii="Arial" w:hAnsi="Arial" w:cs="Arial"/>
          <w:sz w:val="24"/>
          <w:szCs w:val="24"/>
        </w:rPr>
      </w:pPr>
    </w:p>
    <w:p w14:paraId="478B46B4" w14:textId="508797AE" w:rsidR="003A3ABA" w:rsidRPr="003A3ABA" w:rsidRDefault="003A3ABA" w:rsidP="003A3ABA">
      <w:pPr>
        <w:rPr>
          <w:rFonts w:ascii="Arial" w:hAnsi="Arial" w:cs="Arial"/>
          <w:b/>
          <w:sz w:val="24"/>
          <w:szCs w:val="24"/>
        </w:rPr>
      </w:pPr>
      <w:r w:rsidRPr="003A3ABA">
        <w:rPr>
          <w:rFonts w:ascii="Arial" w:hAnsi="Arial" w:cs="Arial"/>
          <w:b/>
          <w:sz w:val="24"/>
          <w:szCs w:val="24"/>
        </w:rPr>
        <w:t>MLOL Professional Learning Teams</w:t>
      </w:r>
    </w:p>
    <w:p w14:paraId="45245071" w14:textId="0B7F8C7E" w:rsidR="003A3ABA" w:rsidRPr="003A3ABA" w:rsidRDefault="003A3ABA" w:rsidP="003A3ABA">
      <w:pPr>
        <w:rPr>
          <w:rFonts w:ascii="Arial" w:hAnsi="Arial" w:cs="Arial"/>
          <w:sz w:val="24"/>
          <w:szCs w:val="24"/>
        </w:rPr>
      </w:pPr>
      <w:r w:rsidRPr="003A3ABA">
        <w:rPr>
          <w:rFonts w:ascii="Arial" w:hAnsi="Arial" w:cs="Arial"/>
          <w:sz w:val="24"/>
          <w:szCs w:val="24"/>
        </w:rPr>
        <w:t>Each team will consist of between four and six people. They will work in teams to deliver the professional learning. The team will be drawn from the pool of previous MLOLs who have been to Malawi to deliver learning and teaching training. The team will have a balance of skills to enable them to deliver leadership training and training on learning and teaching, including effective use of a library.</w:t>
      </w:r>
      <w:r w:rsidR="000824F3">
        <w:rPr>
          <w:rFonts w:ascii="Arial" w:hAnsi="Arial" w:cs="Arial"/>
          <w:sz w:val="24"/>
          <w:szCs w:val="24"/>
        </w:rPr>
        <w:t xml:space="preserve"> We will also promote the value of other teachers in the city becoming involved and provide them with training to enable them to be part of the team.</w:t>
      </w:r>
    </w:p>
    <w:p w14:paraId="1D2ECBDB" w14:textId="77777777" w:rsidR="003A3ABA" w:rsidRPr="003A3ABA" w:rsidRDefault="003A3ABA" w:rsidP="003A3ABA">
      <w:pPr>
        <w:rPr>
          <w:rFonts w:ascii="Arial" w:hAnsi="Arial" w:cs="Arial"/>
          <w:b/>
          <w:sz w:val="24"/>
          <w:szCs w:val="24"/>
        </w:rPr>
      </w:pPr>
    </w:p>
    <w:p w14:paraId="274F4B01" w14:textId="77777777" w:rsidR="003A3ABA" w:rsidRPr="003A3ABA" w:rsidRDefault="003A3ABA" w:rsidP="003A3ABA">
      <w:pPr>
        <w:rPr>
          <w:rFonts w:ascii="Arial" w:hAnsi="Arial" w:cs="Arial"/>
          <w:b/>
          <w:sz w:val="24"/>
          <w:szCs w:val="24"/>
        </w:rPr>
      </w:pPr>
      <w:r w:rsidRPr="003A3ABA">
        <w:rPr>
          <w:rFonts w:ascii="Arial" w:hAnsi="Arial" w:cs="Arial"/>
          <w:b/>
          <w:sz w:val="24"/>
          <w:szCs w:val="24"/>
        </w:rPr>
        <w:t>Footprint of MLOL Activities</w:t>
      </w:r>
    </w:p>
    <w:p w14:paraId="27FD32EA" w14:textId="77777777" w:rsidR="003A3ABA" w:rsidRPr="003A3ABA" w:rsidRDefault="003A3ABA" w:rsidP="003A3ABA">
      <w:pPr>
        <w:rPr>
          <w:rFonts w:ascii="Arial" w:hAnsi="Arial" w:cs="Arial"/>
          <w:sz w:val="24"/>
          <w:szCs w:val="24"/>
        </w:rPr>
      </w:pPr>
      <w:r w:rsidRPr="003A3ABA">
        <w:rPr>
          <w:rFonts w:ascii="Arial" w:hAnsi="Arial" w:cs="Arial"/>
          <w:sz w:val="24"/>
          <w:szCs w:val="24"/>
        </w:rPr>
        <w:t>Day 1: travel (Friday)</w:t>
      </w:r>
    </w:p>
    <w:p w14:paraId="379714C6" w14:textId="77777777" w:rsidR="003A3ABA" w:rsidRPr="003A3ABA" w:rsidRDefault="003A3ABA" w:rsidP="003A3ABA">
      <w:pPr>
        <w:rPr>
          <w:rFonts w:ascii="Arial" w:hAnsi="Arial" w:cs="Arial"/>
          <w:sz w:val="24"/>
          <w:szCs w:val="24"/>
        </w:rPr>
      </w:pPr>
      <w:r w:rsidRPr="003A3ABA">
        <w:rPr>
          <w:rFonts w:ascii="Arial" w:hAnsi="Arial" w:cs="Arial"/>
          <w:sz w:val="24"/>
          <w:szCs w:val="24"/>
        </w:rPr>
        <w:t>Day 2: arrive in Blantyre</w:t>
      </w:r>
    </w:p>
    <w:p w14:paraId="3A04BAA2" w14:textId="77777777" w:rsidR="003A3ABA" w:rsidRPr="003A3ABA" w:rsidRDefault="003A3ABA" w:rsidP="003A3ABA">
      <w:pPr>
        <w:rPr>
          <w:rFonts w:ascii="Arial" w:hAnsi="Arial" w:cs="Arial"/>
          <w:sz w:val="24"/>
          <w:szCs w:val="24"/>
        </w:rPr>
      </w:pPr>
      <w:r w:rsidRPr="003A3ABA">
        <w:rPr>
          <w:rFonts w:ascii="Arial" w:hAnsi="Arial" w:cs="Arial"/>
          <w:sz w:val="24"/>
          <w:szCs w:val="24"/>
        </w:rPr>
        <w:t>Day 3: preparation (Sunday)</w:t>
      </w:r>
    </w:p>
    <w:p w14:paraId="6278B65C" w14:textId="112F0677" w:rsidR="003A3ABA" w:rsidRPr="003A3ABA" w:rsidRDefault="003A3ABA" w:rsidP="003A3ABA">
      <w:pPr>
        <w:rPr>
          <w:rFonts w:ascii="Arial" w:hAnsi="Arial" w:cs="Arial"/>
          <w:sz w:val="24"/>
          <w:szCs w:val="24"/>
        </w:rPr>
      </w:pPr>
      <w:r w:rsidRPr="003A3ABA">
        <w:rPr>
          <w:rFonts w:ascii="Arial" w:hAnsi="Arial" w:cs="Arial"/>
          <w:sz w:val="24"/>
          <w:szCs w:val="24"/>
        </w:rPr>
        <w:t xml:space="preserve">Day 4: Monday – headteacher training with link PEAs </w:t>
      </w:r>
      <w:r w:rsidR="000824F3">
        <w:rPr>
          <w:rFonts w:ascii="Arial" w:hAnsi="Arial" w:cs="Arial"/>
          <w:sz w:val="24"/>
          <w:szCs w:val="24"/>
        </w:rPr>
        <w:t>up to 30</w:t>
      </w:r>
      <w:r w:rsidRPr="003A3ABA">
        <w:rPr>
          <w:rFonts w:ascii="Arial" w:hAnsi="Arial" w:cs="Arial"/>
          <w:sz w:val="24"/>
          <w:szCs w:val="24"/>
        </w:rPr>
        <w:t xml:space="preserve"> participants – 2/3 staff delivering</w:t>
      </w:r>
    </w:p>
    <w:p w14:paraId="4BF8DBA3" w14:textId="244DB57C" w:rsidR="003A3ABA" w:rsidRPr="003A3ABA" w:rsidRDefault="003A3ABA" w:rsidP="003A3ABA">
      <w:pPr>
        <w:rPr>
          <w:rFonts w:ascii="Arial" w:hAnsi="Arial" w:cs="Arial"/>
          <w:sz w:val="24"/>
          <w:szCs w:val="24"/>
        </w:rPr>
      </w:pPr>
      <w:r w:rsidRPr="003A3ABA">
        <w:rPr>
          <w:rFonts w:ascii="Arial" w:hAnsi="Arial" w:cs="Arial"/>
          <w:sz w:val="24"/>
          <w:szCs w:val="24"/>
        </w:rPr>
        <w:t>Day 4: Monday – teacher</w:t>
      </w:r>
      <w:r w:rsidR="000824F3">
        <w:rPr>
          <w:rFonts w:ascii="Arial" w:hAnsi="Arial" w:cs="Arial"/>
          <w:sz w:val="24"/>
          <w:szCs w:val="24"/>
        </w:rPr>
        <w:t>/librarian</w:t>
      </w:r>
      <w:r w:rsidRPr="003A3ABA">
        <w:rPr>
          <w:rFonts w:ascii="Arial" w:hAnsi="Arial" w:cs="Arial"/>
          <w:sz w:val="24"/>
          <w:szCs w:val="24"/>
        </w:rPr>
        <w:t xml:space="preserve"> training with link PEAs in attendance </w:t>
      </w:r>
      <w:r w:rsidR="000824F3">
        <w:rPr>
          <w:rFonts w:ascii="Arial" w:hAnsi="Arial" w:cs="Arial"/>
          <w:sz w:val="24"/>
          <w:szCs w:val="24"/>
        </w:rPr>
        <w:t xml:space="preserve">up to </w:t>
      </w:r>
      <w:r w:rsidR="00E538F2">
        <w:rPr>
          <w:rFonts w:ascii="Arial" w:hAnsi="Arial" w:cs="Arial"/>
          <w:sz w:val="24"/>
          <w:szCs w:val="24"/>
        </w:rPr>
        <w:t>4</w:t>
      </w:r>
      <w:r w:rsidR="000824F3">
        <w:rPr>
          <w:rFonts w:ascii="Arial" w:hAnsi="Arial" w:cs="Arial"/>
          <w:sz w:val="24"/>
          <w:szCs w:val="24"/>
        </w:rPr>
        <w:t>0</w:t>
      </w:r>
      <w:r w:rsidRPr="003A3ABA">
        <w:rPr>
          <w:rFonts w:ascii="Arial" w:hAnsi="Arial" w:cs="Arial"/>
          <w:sz w:val="24"/>
          <w:szCs w:val="24"/>
        </w:rPr>
        <w:t xml:space="preserve"> participants – 2/3 staff delivering</w:t>
      </w:r>
    </w:p>
    <w:p w14:paraId="266A7E16" w14:textId="77777777" w:rsidR="000824F3" w:rsidRPr="003A3ABA" w:rsidRDefault="003A3ABA" w:rsidP="000824F3">
      <w:pPr>
        <w:rPr>
          <w:rFonts w:ascii="Arial" w:hAnsi="Arial" w:cs="Arial"/>
          <w:sz w:val="24"/>
          <w:szCs w:val="24"/>
        </w:rPr>
      </w:pPr>
      <w:r w:rsidRPr="003A3ABA">
        <w:rPr>
          <w:rFonts w:ascii="Arial" w:hAnsi="Arial" w:cs="Arial"/>
          <w:sz w:val="24"/>
          <w:szCs w:val="24"/>
        </w:rPr>
        <w:t xml:space="preserve">Day 5: Tuesday – </w:t>
      </w:r>
      <w:r w:rsidR="000824F3" w:rsidRPr="003A3ABA">
        <w:rPr>
          <w:rFonts w:ascii="Arial" w:hAnsi="Arial" w:cs="Arial"/>
          <w:sz w:val="24"/>
          <w:szCs w:val="24"/>
        </w:rPr>
        <w:t xml:space="preserve">headteacher training with link PEAs </w:t>
      </w:r>
      <w:r w:rsidR="000824F3">
        <w:rPr>
          <w:rFonts w:ascii="Arial" w:hAnsi="Arial" w:cs="Arial"/>
          <w:sz w:val="24"/>
          <w:szCs w:val="24"/>
        </w:rPr>
        <w:t>up to 30</w:t>
      </w:r>
      <w:r w:rsidR="000824F3" w:rsidRPr="003A3ABA">
        <w:rPr>
          <w:rFonts w:ascii="Arial" w:hAnsi="Arial" w:cs="Arial"/>
          <w:sz w:val="24"/>
          <w:szCs w:val="24"/>
        </w:rPr>
        <w:t xml:space="preserve"> participants – 2/3 staff delivering</w:t>
      </w:r>
    </w:p>
    <w:p w14:paraId="43A15AFE" w14:textId="0A724A90" w:rsidR="003A3ABA" w:rsidRPr="003A3ABA" w:rsidRDefault="003A3ABA" w:rsidP="003A3ABA">
      <w:pPr>
        <w:rPr>
          <w:rFonts w:ascii="Arial" w:hAnsi="Arial" w:cs="Arial"/>
          <w:sz w:val="24"/>
          <w:szCs w:val="24"/>
        </w:rPr>
      </w:pPr>
      <w:r w:rsidRPr="003A3ABA">
        <w:rPr>
          <w:rFonts w:ascii="Arial" w:hAnsi="Arial" w:cs="Arial"/>
          <w:sz w:val="24"/>
          <w:szCs w:val="24"/>
        </w:rPr>
        <w:t xml:space="preserve">Day 5: Tuesday – </w:t>
      </w:r>
      <w:r w:rsidR="000824F3" w:rsidRPr="003A3ABA">
        <w:rPr>
          <w:rFonts w:ascii="Arial" w:hAnsi="Arial" w:cs="Arial"/>
          <w:sz w:val="24"/>
          <w:szCs w:val="24"/>
        </w:rPr>
        <w:t>teacher</w:t>
      </w:r>
      <w:r w:rsidR="000824F3">
        <w:rPr>
          <w:rFonts w:ascii="Arial" w:hAnsi="Arial" w:cs="Arial"/>
          <w:sz w:val="24"/>
          <w:szCs w:val="24"/>
        </w:rPr>
        <w:t>/librarian</w:t>
      </w:r>
      <w:r w:rsidR="000824F3" w:rsidRPr="003A3ABA">
        <w:rPr>
          <w:rFonts w:ascii="Arial" w:hAnsi="Arial" w:cs="Arial"/>
          <w:sz w:val="24"/>
          <w:szCs w:val="24"/>
        </w:rPr>
        <w:t xml:space="preserve"> training with link PEAs in attendance </w:t>
      </w:r>
      <w:r w:rsidR="000824F3">
        <w:rPr>
          <w:rFonts w:ascii="Arial" w:hAnsi="Arial" w:cs="Arial"/>
          <w:sz w:val="24"/>
          <w:szCs w:val="24"/>
        </w:rPr>
        <w:t xml:space="preserve">up to </w:t>
      </w:r>
      <w:r w:rsidR="00E538F2">
        <w:rPr>
          <w:rFonts w:ascii="Arial" w:hAnsi="Arial" w:cs="Arial"/>
          <w:sz w:val="24"/>
          <w:szCs w:val="24"/>
        </w:rPr>
        <w:t>4</w:t>
      </w:r>
      <w:r w:rsidR="000824F3">
        <w:rPr>
          <w:rFonts w:ascii="Arial" w:hAnsi="Arial" w:cs="Arial"/>
          <w:sz w:val="24"/>
          <w:szCs w:val="24"/>
        </w:rPr>
        <w:t>0</w:t>
      </w:r>
      <w:r w:rsidR="000824F3" w:rsidRPr="003A3ABA">
        <w:rPr>
          <w:rFonts w:ascii="Arial" w:hAnsi="Arial" w:cs="Arial"/>
          <w:sz w:val="24"/>
          <w:szCs w:val="24"/>
        </w:rPr>
        <w:t xml:space="preserve"> participants – 2/3 staff delivering</w:t>
      </w:r>
    </w:p>
    <w:p w14:paraId="7FDE553B" w14:textId="75FA3F8A" w:rsidR="000824F3" w:rsidRDefault="003A3ABA" w:rsidP="000824F3">
      <w:pPr>
        <w:rPr>
          <w:rFonts w:ascii="Arial" w:hAnsi="Arial" w:cs="Arial"/>
          <w:sz w:val="24"/>
          <w:szCs w:val="24"/>
        </w:rPr>
      </w:pPr>
      <w:r w:rsidRPr="003A3ABA">
        <w:rPr>
          <w:rFonts w:ascii="Arial" w:hAnsi="Arial" w:cs="Arial"/>
          <w:sz w:val="24"/>
          <w:szCs w:val="24"/>
        </w:rPr>
        <w:lastRenderedPageBreak/>
        <w:t>Day 6 – Wednesday</w:t>
      </w:r>
      <w:r w:rsidR="000824F3">
        <w:rPr>
          <w:rFonts w:ascii="Arial" w:hAnsi="Arial" w:cs="Arial"/>
          <w:sz w:val="24"/>
          <w:szCs w:val="24"/>
        </w:rPr>
        <w:t xml:space="preserve"> -</w:t>
      </w:r>
      <w:r w:rsidRPr="003A3ABA">
        <w:rPr>
          <w:rFonts w:ascii="Arial" w:hAnsi="Arial" w:cs="Arial"/>
          <w:sz w:val="24"/>
          <w:szCs w:val="24"/>
        </w:rPr>
        <w:t xml:space="preserve"> </w:t>
      </w:r>
      <w:r w:rsidR="000824F3" w:rsidRPr="003A3ABA">
        <w:rPr>
          <w:rFonts w:ascii="Arial" w:hAnsi="Arial" w:cs="Arial"/>
          <w:sz w:val="24"/>
          <w:szCs w:val="24"/>
        </w:rPr>
        <w:t xml:space="preserve">headteacher training with link PEAs </w:t>
      </w:r>
      <w:r w:rsidR="000824F3">
        <w:rPr>
          <w:rFonts w:ascii="Arial" w:hAnsi="Arial" w:cs="Arial"/>
          <w:sz w:val="24"/>
          <w:szCs w:val="24"/>
        </w:rPr>
        <w:t>up to 30</w:t>
      </w:r>
      <w:r w:rsidR="000824F3" w:rsidRPr="003A3ABA">
        <w:rPr>
          <w:rFonts w:ascii="Arial" w:hAnsi="Arial" w:cs="Arial"/>
          <w:sz w:val="24"/>
          <w:szCs w:val="24"/>
        </w:rPr>
        <w:t xml:space="preserve"> participants – 2/3 staff delivering</w:t>
      </w:r>
    </w:p>
    <w:p w14:paraId="4BB86AD6" w14:textId="588110CD" w:rsidR="000824F3" w:rsidRPr="003A3ABA" w:rsidRDefault="000824F3" w:rsidP="000824F3">
      <w:pPr>
        <w:rPr>
          <w:rFonts w:ascii="Arial" w:hAnsi="Arial" w:cs="Arial"/>
          <w:sz w:val="24"/>
          <w:szCs w:val="24"/>
        </w:rPr>
      </w:pPr>
      <w:r>
        <w:rPr>
          <w:rFonts w:ascii="Arial" w:hAnsi="Arial" w:cs="Arial"/>
          <w:sz w:val="24"/>
          <w:szCs w:val="24"/>
        </w:rPr>
        <w:t xml:space="preserve">Day 6 – Wednesday - </w:t>
      </w:r>
      <w:r w:rsidRPr="003A3ABA">
        <w:rPr>
          <w:rFonts w:ascii="Arial" w:hAnsi="Arial" w:cs="Arial"/>
          <w:sz w:val="24"/>
          <w:szCs w:val="24"/>
        </w:rPr>
        <w:t>teacher</w:t>
      </w:r>
      <w:r>
        <w:rPr>
          <w:rFonts w:ascii="Arial" w:hAnsi="Arial" w:cs="Arial"/>
          <w:sz w:val="24"/>
          <w:szCs w:val="24"/>
        </w:rPr>
        <w:t>/librarian</w:t>
      </w:r>
      <w:r w:rsidRPr="003A3ABA">
        <w:rPr>
          <w:rFonts w:ascii="Arial" w:hAnsi="Arial" w:cs="Arial"/>
          <w:sz w:val="24"/>
          <w:szCs w:val="24"/>
        </w:rPr>
        <w:t xml:space="preserve"> training with link PEAs in attendance </w:t>
      </w:r>
      <w:r>
        <w:rPr>
          <w:rFonts w:ascii="Arial" w:hAnsi="Arial" w:cs="Arial"/>
          <w:sz w:val="24"/>
          <w:szCs w:val="24"/>
        </w:rPr>
        <w:t xml:space="preserve">up to </w:t>
      </w:r>
      <w:r w:rsidR="00E538F2">
        <w:rPr>
          <w:rFonts w:ascii="Arial" w:hAnsi="Arial" w:cs="Arial"/>
          <w:sz w:val="24"/>
          <w:szCs w:val="24"/>
        </w:rPr>
        <w:t>4</w:t>
      </w:r>
      <w:r>
        <w:rPr>
          <w:rFonts w:ascii="Arial" w:hAnsi="Arial" w:cs="Arial"/>
          <w:sz w:val="24"/>
          <w:szCs w:val="24"/>
        </w:rPr>
        <w:t>0</w:t>
      </w:r>
      <w:r w:rsidRPr="003A3ABA">
        <w:rPr>
          <w:rFonts w:ascii="Arial" w:hAnsi="Arial" w:cs="Arial"/>
          <w:sz w:val="24"/>
          <w:szCs w:val="24"/>
        </w:rPr>
        <w:t xml:space="preserve"> participants – 2/3 staff delivering</w:t>
      </w:r>
    </w:p>
    <w:p w14:paraId="5FB4586C" w14:textId="77777777" w:rsidR="000824F3" w:rsidRPr="003A3ABA" w:rsidRDefault="003A3ABA" w:rsidP="000824F3">
      <w:pPr>
        <w:rPr>
          <w:rFonts w:ascii="Arial" w:hAnsi="Arial" w:cs="Arial"/>
          <w:sz w:val="24"/>
          <w:szCs w:val="24"/>
        </w:rPr>
      </w:pPr>
      <w:r w:rsidRPr="003A3ABA">
        <w:rPr>
          <w:rFonts w:ascii="Arial" w:hAnsi="Arial" w:cs="Arial"/>
          <w:sz w:val="24"/>
          <w:szCs w:val="24"/>
        </w:rPr>
        <w:t xml:space="preserve">Day 7 – Thursday – </w:t>
      </w:r>
      <w:r w:rsidR="000824F3" w:rsidRPr="003A3ABA">
        <w:rPr>
          <w:rFonts w:ascii="Arial" w:hAnsi="Arial" w:cs="Arial"/>
          <w:sz w:val="24"/>
          <w:szCs w:val="24"/>
        </w:rPr>
        <w:t xml:space="preserve">headteacher training with link PEAs </w:t>
      </w:r>
      <w:r w:rsidR="000824F3">
        <w:rPr>
          <w:rFonts w:ascii="Arial" w:hAnsi="Arial" w:cs="Arial"/>
          <w:sz w:val="24"/>
          <w:szCs w:val="24"/>
        </w:rPr>
        <w:t>up to 30</w:t>
      </w:r>
      <w:r w:rsidR="000824F3" w:rsidRPr="003A3ABA">
        <w:rPr>
          <w:rFonts w:ascii="Arial" w:hAnsi="Arial" w:cs="Arial"/>
          <w:sz w:val="24"/>
          <w:szCs w:val="24"/>
        </w:rPr>
        <w:t xml:space="preserve"> participants – 2/3 staff delivering</w:t>
      </w:r>
    </w:p>
    <w:p w14:paraId="4BBA1319" w14:textId="2B701E30" w:rsidR="003A3ABA" w:rsidRPr="003A3ABA" w:rsidRDefault="003A3ABA" w:rsidP="003A3ABA">
      <w:pPr>
        <w:rPr>
          <w:rFonts w:ascii="Arial" w:hAnsi="Arial" w:cs="Arial"/>
          <w:sz w:val="24"/>
          <w:szCs w:val="24"/>
        </w:rPr>
      </w:pPr>
      <w:r w:rsidRPr="003A3ABA">
        <w:rPr>
          <w:rFonts w:ascii="Arial" w:hAnsi="Arial" w:cs="Arial"/>
          <w:sz w:val="24"/>
          <w:szCs w:val="24"/>
        </w:rPr>
        <w:t xml:space="preserve">Day 7 – Thursday - </w:t>
      </w:r>
      <w:r w:rsidR="000824F3" w:rsidRPr="003A3ABA">
        <w:rPr>
          <w:rFonts w:ascii="Arial" w:hAnsi="Arial" w:cs="Arial"/>
          <w:sz w:val="24"/>
          <w:szCs w:val="24"/>
        </w:rPr>
        <w:t>teacher</w:t>
      </w:r>
      <w:r w:rsidR="000824F3">
        <w:rPr>
          <w:rFonts w:ascii="Arial" w:hAnsi="Arial" w:cs="Arial"/>
          <w:sz w:val="24"/>
          <w:szCs w:val="24"/>
        </w:rPr>
        <w:t>/librarian</w:t>
      </w:r>
      <w:r w:rsidR="000824F3" w:rsidRPr="003A3ABA">
        <w:rPr>
          <w:rFonts w:ascii="Arial" w:hAnsi="Arial" w:cs="Arial"/>
          <w:sz w:val="24"/>
          <w:szCs w:val="24"/>
        </w:rPr>
        <w:t xml:space="preserve"> training with link PEAs in attendance </w:t>
      </w:r>
      <w:r w:rsidR="000824F3">
        <w:rPr>
          <w:rFonts w:ascii="Arial" w:hAnsi="Arial" w:cs="Arial"/>
          <w:sz w:val="24"/>
          <w:szCs w:val="24"/>
        </w:rPr>
        <w:t xml:space="preserve">up to </w:t>
      </w:r>
      <w:r w:rsidR="00E538F2">
        <w:rPr>
          <w:rFonts w:ascii="Arial" w:hAnsi="Arial" w:cs="Arial"/>
          <w:sz w:val="24"/>
          <w:szCs w:val="24"/>
        </w:rPr>
        <w:t>4</w:t>
      </w:r>
      <w:r w:rsidR="000824F3">
        <w:rPr>
          <w:rFonts w:ascii="Arial" w:hAnsi="Arial" w:cs="Arial"/>
          <w:sz w:val="24"/>
          <w:szCs w:val="24"/>
        </w:rPr>
        <w:t>0</w:t>
      </w:r>
      <w:r w:rsidR="000824F3" w:rsidRPr="003A3ABA">
        <w:rPr>
          <w:rFonts w:ascii="Arial" w:hAnsi="Arial" w:cs="Arial"/>
          <w:sz w:val="24"/>
          <w:szCs w:val="24"/>
        </w:rPr>
        <w:t xml:space="preserve"> participants – 2/3 staff delivering</w:t>
      </w:r>
    </w:p>
    <w:p w14:paraId="006F15A5" w14:textId="77777777" w:rsidR="000824F3" w:rsidRPr="003A3ABA" w:rsidRDefault="003A3ABA" w:rsidP="000824F3">
      <w:pPr>
        <w:rPr>
          <w:rFonts w:ascii="Arial" w:hAnsi="Arial" w:cs="Arial"/>
          <w:sz w:val="24"/>
          <w:szCs w:val="24"/>
        </w:rPr>
      </w:pPr>
      <w:r w:rsidRPr="003A3ABA">
        <w:rPr>
          <w:rFonts w:ascii="Arial" w:hAnsi="Arial" w:cs="Arial"/>
          <w:sz w:val="24"/>
          <w:szCs w:val="24"/>
        </w:rPr>
        <w:t xml:space="preserve">Day 8 – Friday – </w:t>
      </w:r>
      <w:r w:rsidR="000824F3" w:rsidRPr="003A3ABA">
        <w:rPr>
          <w:rFonts w:ascii="Arial" w:hAnsi="Arial" w:cs="Arial"/>
          <w:sz w:val="24"/>
          <w:szCs w:val="24"/>
        </w:rPr>
        <w:t xml:space="preserve">headteacher training with link PEAs </w:t>
      </w:r>
      <w:r w:rsidR="000824F3">
        <w:rPr>
          <w:rFonts w:ascii="Arial" w:hAnsi="Arial" w:cs="Arial"/>
          <w:sz w:val="24"/>
          <w:szCs w:val="24"/>
        </w:rPr>
        <w:t>up to 30</w:t>
      </w:r>
      <w:r w:rsidR="000824F3" w:rsidRPr="003A3ABA">
        <w:rPr>
          <w:rFonts w:ascii="Arial" w:hAnsi="Arial" w:cs="Arial"/>
          <w:sz w:val="24"/>
          <w:szCs w:val="24"/>
        </w:rPr>
        <w:t xml:space="preserve"> participants – 2/3 staff delivering</w:t>
      </w:r>
    </w:p>
    <w:p w14:paraId="6B0F3993" w14:textId="2C26B9E0" w:rsidR="003A3ABA" w:rsidRPr="003A3ABA" w:rsidRDefault="003A3ABA" w:rsidP="003A3ABA">
      <w:pPr>
        <w:rPr>
          <w:rFonts w:ascii="Arial" w:hAnsi="Arial" w:cs="Arial"/>
          <w:sz w:val="24"/>
          <w:szCs w:val="24"/>
        </w:rPr>
      </w:pPr>
      <w:r w:rsidRPr="003A3ABA">
        <w:rPr>
          <w:rFonts w:ascii="Arial" w:hAnsi="Arial" w:cs="Arial"/>
          <w:sz w:val="24"/>
          <w:szCs w:val="24"/>
        </w:rPr>
        <w:t xml:space="preserve">Day 8 - Friday – </w:t>
      </w:r>
      <w:r w:rsidR="000824F3" w:rsidRPr="003A3ABA">
        <w:rPr>
          <w:rFonts w:ascii="Arial" w:hAnsi="Arial" w:cs="Arial"/>
          <w:sz w:val="24"/>
          <w:szCs w:val="24"/>
        </w:rPr>
        <w:t>teacher</w:t>
      </w:r>
      <w:r w:rsidR="000824F3">
        <w:rPr>
          <w:rFonts w:ascii="Arial" w:hAnsi="Arial" w:cs="Arial"/>
          <w:sz w:val="24"/>
          <w:szCs w:val="24"/>
        </w:rPr>
        <w:t>/librarian</w:t>
      </w:r>
      <w:r w:rsidR="000824F3" w:rsidRPr="003A3ABA">
        <w:rPr>
          <w:rFonts w:ascii="Arial" w:hAnsi="Arial" w:cs="Arial"/>
          <w:sz w:val="24"/>
          <w:szCs w:val="24"/>
        </w:rPr>
        <w:t xml:space="preserve"> training with link PEAs in attendance </w:t>
      </w:r>
      <w:r w:rsidR="000824F3">
        <w:rPr>
          <w:rFonts w:ascii="Arial" w:hAnsi="Arial" w:cs="Arial"/>
          <w:sz w:val="24"/>
          <w:szCs w:val="24"/>
        </w:rPr>
        <w:t xml:space="preserve">up to </w:t>
      </w:r>
      <w:r w:rsidR="00E538F2">
        <w:rPr>
          <w:rFonts w:ascii="Arial" w:hAnsi="Arial" w:cs="Arial"/>
          <w:sz w:val="24"/>
          <w:szCs w:val="24"/>
        </w:rPr>
        <w:t>4</w:t>
      </w:r>
      <w:r w:rsidR="000824F3">
        <w:rPr>
          <w:rFonts w:ascii="Arial" w:hAnsi="Arial" w:cs="Arial"/>
          <w:sz w:val="24"/>
          <w:szCs w:val="24"/>
        </w:rPr>
        <w:t>0</w:t>
      </w:r>
      <w:r w:rsidR="000824F3" w:rsidRPr="003A3ABA">
        <w:rPr>
          <w:rFonts w:ascii="Arial" w:hAnsi="Arial" w:cs="Arial"/>
          <w:sz w:val="24"/>
          <w:szCs w:val="24"/>
        </w:rPr>
        <w:t xml:space="preserve"> participants – 2/3 staff delivering</w:t>
      </w:r>
    </w:p>
    <w:p w14:paraId="4220A42E" w14:textId="77777777" w:rsidR="003A3ABA" w:rsidRPr="003A3ABA" w:rsidRDefault="003A3ABA" w:rsidP="003A3ABA">
      <w:pPr>
        <w:rPr>
          <w:rFonts w:ascii="Arial" w:hAnsi="Arial" w:cs="Arial"/>
          <w:sz w:val="24"/>
          <w:szCs w:val="24"/>
        </w:rPr>
      </w:pPr>
      <w:r w:rsidRPr="003A3ABA">
        <w:rPr>
          <w:rFonts w:ascii="Arial" w:hAnsi="Arial" w:cs="Arial"/>
          <w:sz w:val="24"/>
          <w:szCs w:val="24"/>
        </w:rPr>
        <w:t>Day 9 – Saturday – travel home</w:t>
      </w:r>
    </w:p>
    <w:p w14:paraId="79474236" w14:textId="77777777" w:rsidR="003A3ABA" w:rsidRPr="003A3ABA" w:rsidRDefault="003A3ABA" w:rsidP="003A3ABA">
      <w:pPr>
        <w:rPr>
          <w:rFonts w:ascii="Arial" w:hAnsi="Arial" w:cs="Arial"/>
          <w:b/>
          <w:sz w:val="24"/>
          <w:szCs w:val="24"/>
        </w:rPr>
      </w:pPr>
      <w:r w:rsidRPr="003A3ABA">
        <w:rPr>
          <w:rFonts w:ascii="Arial" w:hAnsi="Arial" w:cs="Arial"/>
          <w:b/>
          <w:sz w:val="24"/>
          <w:szCs w:val="24"/>
        </w:rPr>
        <w:t>Venues and catering for professional learning</w:t>
      </w:r>
    </w:p>
    <w:p w14:paraId="3DC41917" w14:textId="3B99AE3A" w:rsidR="003A3ABA" w:rsidRPr="003A3ABA" w:rsidRDefault="003A3ABA" w:rsidP="003A3ABA">
      <w:pPr>
        <w:rPr>
          <w:rFonts w:ascii="Arial" w:hAnsi="Arial" w:cs="Arial"/>
          <w:sz w:val="24"/>
          <w:szCs w:val="24"/>
        </w:rPr>
      </w:pPr>
      <w:r w:rsidRPr="003A3ABA">
        <w:rPr>
          <w:rFonts w:ascii="Arial" w:hAnsi="Arial" w:cs="Arial"/>
          <w:sz w:val="24"/>
          <w:szCs w:val="24"/>
        </w:rPr>
        <w:t xml:space="preserve">The professional learning will take place in Teacher Development Centres (TDCs). </w:t>
      </w:r>
      <w:r w:rsidR="000824F3">
        <w:rPr>
          <w:rFonts w:ascii="Arial" w:hAnsi="Arial" w:cs="Arial"/>
          <w:sz w:val="24"/>
          <w:szCs w:val="24"/>
        </w:rPr>
        <w:t>T</w:t>
      </w:r>
      <w:r w:rsidRPr="003A3ABA">
        <w:rPr>
          <w:rFonts w:ascii="Arial" w:hAnsi="Arial" w:cs="Arial"/>
          <w:sz w:val="24"/>
          <w:szCs w:val="24"/>
        </w:rPr>
        <w:t>he Coordinating PEAs</w:t>
      </w:r>
      <w:r w:rsidR="000824F3">
        <w:rPr>
          <w:rFonts w:ascii="Arial" w:hAnsi="Arial" w:cs="Arial"/>
          <w:sz w:val="24"/>
          <w:szCs w:val="24"/>
        </w:rPr>
        <w:t xml:space="preserve"> from each district</w:t>
      </w:r>
      <w:r w:rsidRPr="003A3ABA">
        <w:rPr>
          <w:rFonts w:ascii="Arial" w:hAnsi="Arial" w:cs="Arial"/>
          <w:sz w:val="24"/>
          <w:szCs w:val="24"/>
        </w:rPr>
        <w:t xml:space="preserve"> will arrange the scheduling of the training ensuring that the venues are booked and participants are invited. </w:t>
      </w:r>
      <w:r w:rsidR="000824F3">
        <w:rPr>
          <w:rFonts w:ascii="Arial" w:hAnsi="Arial" w:cs="Arial"/>
          <w:sz w:val="24"/>
          <w:szCs w:val="24"/>
        </w:rPr>
        <w:t>A record will be kept of all those attending (Coordinating PEA)</w:t>
      </w:r>
    </w:p>
    <w:p w14:paraId="27034A6B" w14:textId="77777777" w:rsidR="003A3ABA" w:rsidRPr="003A3ABA" w:rsidRDefault="003A3ABA" w:rsidP="003A3ABA">
      <w:pPr>
        <w:rPr>
          <w:rFonts w:ascii="Arial" w:hAnsi="Arial" w:cs="Arial"/>
          <w:sz w:val="24"/>
          <w:szCs w:val="24"/>
        </w:rPr>
      </w:pPr>
      <w:r w:rsidRPr="003A3ABA">
        <w:rPr>
          <w:rFonts w:ascii="Arial" w:hAnsi="Arial" w:cs="Arial"/>
          <w:sz w:val="24"/>
          <w:szCs w:val="24"/>
        </w:rPr>
        <w:t>The MLOL team will provide the refreshments and snacks for the training. Bottles of water for all participants along with biscuits can be bought at Shoprite or another supermarket.</w:t>
      </w:r>
    </w:p>
    <w:p w14:paraId="444AB427" w14:textId="785E2466" w:rsidR="003A3ABA" w:rsidRDefault="003A3ABA" w:rsidP="003A3ABA">
      <w:pPr>
        <w:rPr>
          <w:rFonts w:ascii="Arial" w:hAnsi="Arial" w:cs="Arial"/>
          <w:sz w:val="24"/>
          <w:szCs w:val="24"/>
        </w:rPr>
      </w:pPr>
      <w:r w:rsidRPr="003A3ABA">
        <w:rPr>
          <w:rFonts w:ascii="Arial" w:hAnsi="Arial" w:cs="Arial"/>
          <w:sz w:val="24"/>
          <w:szCs w:val="24"/>
        </w:rPr>
        <w:t>Each participant will be provided with MKW</w:t>
      </w:r>
      <w:r w:rsidR="000824F3">
        <w:rPr>
          <w:rFonts w:ascii="Arial" w:hAnsi="Arial" w:cs="Arial"/>
          <w:sz w:val="24"/>
          <w:szCs w:val="24"/>
        </w:rPr>
        <w:t>4</w:t>
      </w:r>
      <w:r w:rsidRPr="003A3ABA">
        <w:rPr>
          <w:rFonts w:ascii="Arial" w:hAnsi="Arial" w:cs="Arial"/>
          <w:sz w:val="24"/>
          <w:szCs w:val="24"/>
        </w:rPr>
        <w:t>000 to cover travel. No per diems will be paid.</w:t>
      </w:r>
    </w:p>
    <w:p w14:paraId="4EA75B9C" w14:textId="13E3D032" w:rsidR="002727FB" w:rsidRPr="003A3ABA" w:rsidRDefault="002727FB" w:rsidP="003A3ABA">
      <w:pPr>
        <w:rPr>
          <w:rFonts w:ascii="Arial" w:hAnsi="Arial" w:cs="Arial"/>
          <w:sz w:val="24"/>
          <w:szCs w:val="24"/>
        </w:rPr>
      </w:pPr>
      <w:r>
        <w:rPr>
          <w:rFonts w:ascii="Arial" w:hAnsi="Arial" w:cs="Arial"/>
          <w:sz w:val="24"/>
          <w:szCs w:val="24"/>
        </w:rPr>
        <w:t xml:space="preserve">The training will start </w:t>
      </w:r>
      <w:r w:rsidR="009A0AE6">
        <w:rPr>
          <w:rFonts w:ascii="Arial" w:hAnsi="Arial" w:cs="Arial"/>
          <w:sz w:val="24"/>
          <w:szCs w:val="24"/>
        </w:rPr>
        <w:t>at 9.30 and last up to 4 hours, including refreshment break.</w:t>
      </w:r>
    </w:p>
    <w:p w14:paraId="00EE0860" w14:textId="77777777" w:rsidR="003A3ABA" w:rsidRPr="003A3ABA" w:rsidRDefault="003A3ABA" w:rsidP="003A3ABA">
      <w:pPr>
        <w:rPr>
          <w:rFonts w:ascii="Arial" w:hAnsi="Arial" w:cs="Arial"/>
          <w:b/>
          <w:sz w:val="24"/>
          <w:szCs w:val="24"/>
        </w:rPr>
      </w:pPr>
      <w:r w:rsidRPr="003A3ABA">
        <w:rPr>
          <w:rFonts w:ascii="Arial" w:hAnsi="Arial" w:cs="Arial"/>
          <w:b/>
          <w:sz w:val="24"/>
          <w:szCs w:val="24"/>
        </w:rPr>
        <w:t>Transport</w:t>
      </w:r>
    </w:p>
    <w:p w14:paraId="46C3F3F0" w14:textId="3B15CECF" w:rsidR="003A3ABA" w:rsidRDefault="003A3ABA" w:rsidP="003A3ABA">
      <w:pPr>
        <w:rPr>
          <w:rFonts w:ascii="Arial" w:hAnsi="Arial" w:cs="Arial"/>
          <w:sz w:val="24"/>
          <w:szCs w:val="24"/>
        </w:rPr>
      </w:pPr>
      <w:r w:rsidRPr="003A3ABA">
        <w:rPr>
          <w:rFonts w:ascii="Arial" w:hAnsi="Arial" w:cs="Arial"/>
          <w:sz w:val="24"/>
          <w:szCs w:val="24"/>
        </w:rPr>
        <w:t>Transport will be provided through the MLOL car. MLOL will provide funding for a daily driver allowance and fuel.</w:t>
      </w:r>
      <w:r w:rsidR="009A0AE6">
        <w:rPr>
          <w:rFonts w:ascii="Arial" w:hAnsi="Arial" w:cs="Arial"/>
          <w:sz w:val="24"/>
          <w:szCs w:val="24"/>
        </w:rPr>
        <w:t xml:space="preserve"> There may be a need to access another car if we do not have funding for a new minibus.</w:t>
      </w:r>
    </w:p>
    <w:p w14:paraId="4EABA65A" w14:textId="49475D3E" w:rsidR="005B3ADD" w:rsidRDefault="005B3ADD" w:rsidP="003A3ABA">
      <w:pPr>
        <w:rPr>
          <w:rFonts w:ascii="Arial" w:hAnsi="Arial" w:cs="Arial"/>
          <w:b/>
          <w:bCs/>
          <w:sz w:val="24"/>
          <w:szCs w:val="24"/>
        </w:rPr>
      </w:pPr>
      <w:r>
        <w:rPr>
          <w:rFonts w:ascii="Arial" w:hAnsi="Arial" w:cs="Arial"/>
          <w:b/>
          <w:bCs/>
          <w:sz w:val="24"/>
          <w:szCs w:val="24"/>
        </w:rPr>
        <w:t>Travel Insurance</w:t>
      </w:r>
    </w:p>
    <w:p w14:paraId="51D102A4" w14:textId="2F2F84A3" w:rsidR="005B3ADD" w:rsidRDefault="005B3ADD" w:rsidP="003A3ABA">
      <w:pPr>
        <w:rPr>
          <w:rFonts w:ascii="Arial" w:hAnsi="Arial" w:cs="Arial"/>
          <w:sz w:val="24"/>
          <w:szCs w:val="24"/>
        </w:rPr>
      </w:pPr>
      <w:r>
        <w:rPr>
          <w:rFonts w:ascii="Arial" w:hAnsi="Arial" w:cs="Arial"/>
          <w:sz w:val="24"/>
          <w:szCs w:val="24"/>
        </w:rPr>
        <w:t>Those staff who are GCC employees will be covered by GCC insurance if the names of all participants and dates are given to Fiona Ross who will pass to the insurance section.</w:t>
      </w:r>
    </w:p>
    <w:p w14:paraId="4D003CA0" w14:textId="5132F702" w:rsidR="005B3ADD" w:rsidRDefault="005B3ADD" w:rsidP="003A3ABA">
      <w:pPr>
        <w:rPr>
          <w:rFonts w:ascii="Arial" w:hAnsi="Arial" w:cs="Arial"/>
          <w:sz w:val="24"/>
          <w:szCs w:val="24"/>
        </w:rPr>
      </w:pPr>
      <w:r>
        <w:rPr>
          <w:rFonts w:ascii="Arial" w:hAnsi="Arial" w:cs="Arial"/>
          <w:sz w:val="24"/>
          <w:szCs w:val="24"/>
        </w:rPr>
        <w:t>Others will need to take out world-wide travel insurance. This company does allow for voluntary work as part of their insurance. Note for this one the lead traveller must be over 50.</w:t>
      </w:r>
    </w:p>
    <w:p w14:paraId="46CA884A" w14:textId="5DD8C069" w:rsidR="005B3ADD" w:rsidRPr="003F1E30" w:rsidRDefault="005B3ADD" w:rsidP="003A3ABA">
      <w:pPr>
        <w:rPr>
          <w:rFonts w:ascii="Arial" w:hAnsi="Arial" w:cs="Arial"/>
          <w:sz w:val="24"/>
          <w:szCs w:val="24"/>
        </w:rPr>
      </w:pPr>
      <w:hyperlink r:id="rId8" w:history="1">
        <w:r w:rsidRPr="003F1E30">
          <w:rPr>
            <w:rStyle w:val="Hyperlink"/>
            <w:rFonts w:ascii="Arial" w:hAnsi="Arial" w:cs="Arial"/>
            <w:sz w:val="24"/>
            <w:szCs w:val="24"/>
          </w:rPr>
          <w:t>Details (saga.co.uk)</w:t>
        </w:r>
      </w:hyperlink>
      <w:r w:rsidRPr="003F1E30">
        <w:rPr>
          <w:rFonts w:ascii="Arial" w:hAnsi="Arial" w:cs="Arial"/>
          <w:sz w:val="24"/>
          <w:szCs w:val="24"/>
        </w:rPr>
        <w:t xml:space="preserve"> </w:t>
      </w:r>
    </w:p>
    <w:p w14:paraId="12D39AC3" w14:textId="35EDEC23" w:rsidR="005B3ADD" w:rsidRPr="003F1E30" w:rsidRDefault="009F5FC5" w:rsidP="003A3ABA">
      <w:pPr>
        <w:rPr>
          <w:rFonts w:ascii="Arial" w:hAnsi="Arial" w:cs="Arial"/>
          <w:sz w:val="28"/>
          <w:szCs w:val="28"/>
        </w:rPr>
      </w:pPr>
      <w:r w:rsidRPr="003F1E30">
        <w:rPr>
          <w:rFonts w:ascii="Arial" w:hAnsi="Arial" w:cs="Arial"/>
          <w:sz w:val="24"/>
          <w:szCs w:val="24"/>
        </w:rPr>
        <w:lastRenderedPageBreak/>
        <w:t>Comparison sites also provide good value. You may wish to check whether the policy covers voluntary work.</w:t>
      </w:r>
    </w:p>
    <w:p w14:paraId="66720658" w14:textId="77777777" w:rsidR="003A3ABA" w:rsidRPr="003A3ABA" w:rsidRDefault="003A3ABA" w:rsidP="003A3ABA">
      <w:pPr>
        <w:rPr>
          <w:rFonts w:ascii="Arial" w:hAnsi="Arial" w:cs="Arial"/>
          <w:b/>
          <w:sz w:val="24"/>
          <w:szCs w:val="24"/>
        </w:rPr>
      </w:pPr>
      <w:r w:rsidRPr="003A3ABA">
        <w:rPr>
          <w:rFonts w:ascii="Arial" w:hAnsi="Arial" w:cs="Arial"/>
          <w:b/>
          <w:sz w:val="24"/>
          <w:szCs w:val="24"/>
        </w:rPr>
        <w:t>Additional information</w:t>
      </w:r>
    </w:p>
    <w:p w14:paraId="3F6A4033" w14:textId="00BAF218" w:rsidR="003A3ABA" w:rsidRPr="003A3ABA" w:rsidRDefault="003A3ABA" w:rsidP="003A3ABA">
      <w:pPr>
        <w:rPr>
          <w:rFonts w:ascii="Arial" w:hAnsi="Arial" w:cs="Arial"/>
          <w:sz w:val="24"/>
          <w:szCs w:val="24"/>
        </w:rPr>
      </w:pPr>
      <w:r w:rsidRPr="003A3ABA">
        <w:rPr>
          <w:rFonts w:ascii="Arial" w:hAnsi="Arial" w:cs="Arial"/>
          <w:sz w:val="24"/>
          <w:szCs w:val="24"/>
        </w:rPr>
        <w:t xml:space="preserve">Gifts should be taken, such as pens and badges from Glasgow City Council. </w:t>
      </w:r>
      <w:r w:rsidR="009F5FC5">
        <w:rPr>
          <w:rFonts w:ascii="Arial" w:hAnsi="Arial" w:cs="Arial"/>
          <w:sz w:val="24"/>
          <w:szCs w:val="24"/>
        </w:rPr>
        <w:t xml:space="preserve">Fiona Ross can assist with this. </w:t>
      </w:r>
      <w:r w:rsidRPr="003A3ABA">
        <w:rPr>
          <w:rFonts w:ascii="Arial" w:hAnsi="Arial" w:cs="Arial"/>
          <w:sz w:val="24"/>
          <w:szCs w:val="24"/>
        </w:rPr>
        <w:t xml:space="preserve">All course material will be provided along with training, as appropriate. </w:t>
      </w:r>
    </w:p>
    <w:p w14:paraId="6A2DC362" w14:textId="06DA7F07" w:rsidR="003A3ABA" w:rsidRPr="003A3ABA" w:rsidRDefault="003A3ABA" w:rsidP="003A3ABA">
      <w:pPr>
        <w:rPr>
          <w:rFonts w:ascii="Arial" w:hAnsi="Arial" w:cs="Arial"/>
          <w:sz w:val="24"/>
          <w:szCs w:val="24"/>
        </w:rPr>
      </w:pPr>
      <w:r w:rsidRPr="003A3ABA">
        <w:rPr>
          <w:rFonts w:ascii="Arial" w:hAnsi="Arial" w:cs="Arial"/>
          <w:sz w:val="24"/>
          <w:szCs w:val="24"/>
        </w:rPr>
        <w:t xml:space="preserve">Flights and accommodation (bed and breakfast at </w:t>
      </w:r>
      <w:proofErr w:type="spellStart"/>
      <w:r w:rsidRPr="003A3ABA">
        <w:rPr>
          <w:rFonts w:ascii="Arial" w:hAnsi="Arial" w:cs="Arial"/>
          <w:sz w:val="24"/>
          <w:szCs w:val="24"/>
        </w:rPr>
        <w:t>Kabula</w:t>
      </w:r>
      <w:proofErr w:type="spellEnd"/>
      <w:r w:rsidRPr="003A3ABA">
        <w:rPr>
          <w:rFonts w:ascii="Arial" w:hAnsi="Arial" w:cs="Arial"/>
          <w:sz w:val="24"/>
          <w:szCs w:val="24"/>
        </w:rPr>
        <w:t xml:space="preserve"> Lodge) will be paid for by the MLOL charity. MLOLs will be expected to pay for their own meals beyond breakfast. </w:t>
      </w:r>
      <w:r w:rsidR="009A0AE6">
        <w:rPr>
          <w:rFonts w:ascii="Arial" w:hAnsi="Arial" w:cs="Arial"/>
          <w:sz w:val="24"/>
          <w:szCs w:val="24"/>
        </w:rPr>
        <w:t xml:space="preserve">MLOLs will be encouraged to contribute a minimum of £300 towards the costs. This could be done through </w:t>
      </w:r>
      <w:r w:rsidR="006959B2">
        <w:rPr>
          <w:rFonts w:ascii="Arial" w:hAnsi="Arial" w:cs="Arial"/>
          <w:sz w:val="24"/>
          <w:szCs w:val="24"/>
        </w:rPr>
        <w:t>fundraising.</w:t>
      </w:r>
    </w:p>
    <w:p w14:paraId="33DA215B" w14:textId="0747DFE0" w:rsidR="003A3ABA" w:rsidRPr="003A3ABA" w:rsidRDefault="003A3ABA" w:rsidP="003A3ABA">
      <w:pPr>
        <w:rPr>
          <w:rFonts w:ascii="Arial" w:hAnsi="Arial" w:cs="Arial"/>
          <w:sz w:val="24"/>
          <w:szCs w:val="24"/>
        </w:rPr>
      </w:pPr>
      <w:r w:rsidRPr="003A3ABA">
        <w:rPr>
          <w:rFonts w:ascii="Arial" w:hAnsi="Arial" w:cs="Arial"/>
          <w:sz w:val="24"/>
          <w:szCs w:val="24"/>
        </w:rPr>
        <w:t>The coordinating PEAs in Malawi will organise the participants and this information will be provided in advance.</w:t>
      </w:r>
    </w:p>
    <w:p w14:paraId="523E6105" w14:textId="469DED98" w:rsidR="003A3ABA" w:rsidRPr="003A3ABA" w:rsidRDefault="003A3ABA" w:rsidP="003A3ABA">
      <w:pPr>
        <w:rPr>
          <w:rFonts w:ascii="Arial" w:hAnsi="Arial" w:cs="Arial"/>
          <w:sz w:val="24"/>
          <w:szCs w:val="24"/>
        </w:rPr>
      </w:pPr>
      <w:r w:rsidRPr="003A3ABA">
        <w:rPr>
          <w:rFonts w:ascii="Arial" w:hAnsi="Arial" w:cs="Arial"/>
          <w:sz w:val="24"/>
          <w:szCs w:val="24"/>
        </w:rPr>
        <w:t xml:space="preserve">We are continuing to pursue a donor(s) to support the continued development of libraries. Our positive relationships with Anglia Books mean that we can provide culturally-appropriate books as part of a recognised African reading scheme. </w:t>
      </w:r>
    </w:p>
    <w:p w14:paraId="3E1CE92A" w14:textId="77777777" w:rsidR="003A3ABA" w:rsidRPr="003A3ABA" w:rsidRDefault="003A3ABA" w:rsidP="003A3ABA">
      <w:pPr>
        <w:rPr>
          <w:rFonts w:ascii="Arial" w:hAnsi="Arial" w:cs="Arial"/>
          <w:sz w:val="24"/>
          <w:szCs w:val="24"/>
        </w:rPr>
      </w:pPr>
      <w:r w:rsidRPr="003A3ABA">
        <w:rPr>
          <w:rFonts w:ascii="Arial" w:hAnsi="Arial" w:cs="Arial"/>
          <w:sz w:val="24"/>
          <w:szCs w:val="24"/>
        </w:rPr>
        <w:t>We will also continue to keep Scottish Government informed as our work will continue to contribute to the overall contribution of Scotland to Malawi. Their international development team continue to be supportive of our work, for example, in March 2019, we were offered £4,000 to support the development of libraries.</w:t>
      </w:r>
    </w:p>
    <w:p w14:paraId="7629BCC2" w14:textId="728A6A41" w:rsidR="003A3ABA" w:rsidRPr="003A3ABA" w:rsidRDefault="003A3ABA" w:rsidP="003A3ABA">
      <w:pPr>
        <w:rPr>
          <w:rFonts w:ascii="Arial" w:hAnsi="Arial" w:cs="Arial"/>
          <w:sz w:val="24"/>
          <w:szCs w:val="24"/>
        </w:rPr>
      </w:pPr>
      <w:r w:rsidRPr="003A3ABA">
        <w:rPr>
          <w:rFonts w:ascii="Arial" w:hAnsi="Arial" w:cs="Arial"/>
          <w:sz w:val="24"/>
          <w:szCs w:val="24"/>
        </w:rPr>
        <w:t xml:space="preserve">As a charity, MLOL will continue to raise funds to support all aspects of the project. </w:t>
      </w:r>
    </w:p>
    <w:p w14:paraId="3A3B49C6" w14:textId="77777777" w:rsidR="003A3ABA" w:rsidRPr="003A3ABA" w:rsidRDefault="003A3ABA" w:rsidP="003A3ABA">
      <w:pPr>
        <w:rPr>
          <w:rFonts w:ascii="Arial" w:hAnsi="Arial" w:cs="Arial"/>
          <w:sz w:val="24"/>
          <w:szCs w:val="24"/>
        </w:rPr>
      </w:pPr>
    </w:p>
    <w:p w14:paraId="0F8A0EF8" w14:textId="77777777" w:rsidR="003A3ABA" w:rsidRPr="003A3ABA" w:rsidRDefault="003A3ABA" w:rsidP="003A3ABA">
      <w:pPr>
        <w:rPr>
          <w:rFonts w:ascii="Arial" w:hAnsi="Arial" w:cs="Arial"/>
          <w:sz w:val="24"/>
          <w:szCs w:val="24"/>
        </w:rPr>
      </w:pPr>
      <w:r w:rsidRPr="003A3ABA">
        <w:rPr>
          <w:rFonts w:ascii="Arial" w:hAnsi="Arial" w:cs="Arial"/>
          <w:sz w:val="24"/>
          <w:szCs w:val="24"/>
        </w:rPr>
        <w:t>Maureen McKenna</w:t>
      </w:r>
    </w:p>
    <w:p w14:paraId="3E6CF1FF" w14:textId="4046D7E1" w:rsidR="003A3ABA" w:rsidRDefault="003A3ABA" w:rsidP="003A3ABA">
      <w:pPr>
        <w:rPr>
          <w:rFonts w:ascii="Arial" w:hAnsi="Arial" w:cs="Arial"/>
          <w:sz w:val="24"/>
          <w:szCs w:val="24"/>
        </w:rPr>
      </w:pPr>
      <w:r w:rsidRPr="003A3ABA">
        <w:rPr>
          <w:rFonts w:ascii="Arial" w:hAnsi="Arial" w:cs="Arial"/>
          <w:sz w:val="24"/>
          <w:szCs w:val="24"/>
        </w:rPr>
        <w:t>Chair of Trustees, Malawi Leaders of Learning</w:t>
      </w:r>
    </w:p>
    <w:p w14:paraId="6EF05ADB" w14:textId="77777777" w:rsidR="003A3ABA" w:rsidRPr="003A3ABA" w:rsidRDefault="003A3ABA">
      <w:pPr>
        <w:rPr>
          <w:rFonts w:ascii="Arial" w:hAnsi="Arial" w:cs="Arial"/>
          <w:sz w:val="24"/>
          <w:szCs w:val="24"/>
        </w:rPr>
      </w:pPr>
    </w:p>
    <w:p w14:paraId="5C40FB0D" w14:textId="0D375AAF" w:rsidR="003A3ABA" w:rsidRDefault="003A3ABA">
      <w:pPr>
        <w:rPr>
          <w:rFonts w:ascii="Arial" w:hAnsi="Arial" w:cs="Arial"/>
          <w:sz w:val="24"/>
          <w:szCs w:val="24"/>
        </w:rPr>
      </w:pPr>
    </w:p>
    <w:p w14:paraId="12021404" w14:textId="77777777" w:rsidR="006865AC" w:rsidRDefault="006865AC">
      <w:pPr>
        <w:rPr>
          <w:rFonts w:ascii="Arial" w:hAnsi="Arial" w:cs="Arial"/>
          <w:b/>
          <w:bCs/>
          <w:sz w:val="24"/>
          <w:szCs w:val="24"/>
        </w:rPr>
      </w:pPr>
      <w:r>
        <w:rPr>
          <w:rFonts w:ascii="Arial" w:hAnsi="Arial" w:cs="Arial"/>
          <w:b/>
          <w:bCs/>
          <w:sz w:val="24"/>
          <w:szCs w:val="24"/>
        </w:rPr>
        <w:br w:type="page"/>
      </w:r>
    </w:p>
    <w:p w14:paraId="1F9EB382" w14:textId="6F62565F" w:rsidR="006865AC" w:rsidRDefault="006865AC">
      <w:pPr>
        <w:rPr>
          <w:rFonts w:ascii="Arial" w:hAnsi="Arial" w:cs="Arial"/>
          <w:b/>
          <w:bCs/>
          <w:sz w:val="24"/>
          <w:szCs w:val="24"/>
        </w:rPr>
      </w:pPr>
      <w:r>
        <w:rPr>
          <w:rFonts w:ascii="Arial" w:hAnsi="Arial" w:cs="Arial"/>
          <w:b/>
          <w:bCs/>
          <w:sz w:val="24"/>
          <w:szCs w:val="24"/>
        </w:rPr>
        <w:lastRenderedPageBreak/>
        <w:t>Finance</w:t>
      </w:r>
      <w:r w:rsidR="007B5E2F">
        <w:rPr>
          <w:rFonts w:ascii="Arial" w:hAnsi="Arial" w:cs="Arial"/>
          <w:b/>
          <w:bCs/>
          <w:sz w:val="24"/>
          <w:szCs w:val="24"/>
        </w:rPr>
        <w:t xml:space="preserve"> 2022</w:t>
      </w:r>
    </w:p>
    <w:p w14:paraId="02FD31C1" w14:textId="466A6F96" w:rsidR="006865AC" w:rsidRDefault="006865AC">
      <w:pPr>
        <w:rPr>
          <w:rFonts w:ascii="Arial" w:hAnsi="Arial" w:cs="Arial"/>
          <w:b/>
          <w:bCs/>
          <w:sz w:val="24"/>
          <w:szCs w:val="24"/>
        </w:rPr>
      </w:pPr>
    </w:p>
    <w:tbl>
      <w:tblPr>
        <w:tblW w:w="12022" w:type="dxa"/>
        <w:tblInd w:w="108" w:type="dxa"/>
        <w:tblLook w:val="04A0" w:firstRow="1" w:lastRow="0" w:firstColumn="1" w:lastColumn="0" w:noHBand="0" w:noVBand="1"/>
      </w:tblPr>
      <w:tblGrid>
        <w:gridCol w:w="1760"/>
        <w:gridCol w:w="1240"/>
        <w:gridCol w:w="960"/>
        <w:gridCol w:w="1120"/>
        <w:gridCol w:w="1095"/>
        <w:gridCol w:w="1161"/>
        <w:gridCol w:w="960"/>
        <w:gridCol w:w="986"/>
        <w:gridCol w:w="1620"/>
        <w:gridCol w:w="1120"/>
      </w:tblGrid>
      <w:tr w:rsidR="007B5E2F" w14:paraId="438F7BBD" w14:textId="77777777" w:rsidTr="007B5E2F">
        <w:trPr>
          <w:trHeight w:val="288"/>
        </w:trPr>
        <w:tc>
          <w:tcPr>
            <w:tcW w:w="1760" w:type="dxa"/>
            <w:tcBorders>
              <w:top w:val="nil"/>
              <w:left w:val="nil"/>
              <w:bottom w:val="nil"/>
              <w:right w:val="nil"/>
            </w:tcBorders>
            <w:shd w:val="clear" w:color="auto" w:fill="auto"/>
            <w:noWrap/>
            <w:vAlign w:val="bottom"/>
            <w:hideMark/>
          </w:tcPr>
          <w:p w14:paraId="75C30EE0" w14:textId="77777777" w:rsidR="007B5E2F" w:rsidRDefault="007B5E2F" w:rsidP="0036524A">
            <w:pPr>
              <w:spacing w:after="0"/>
              <w:rPr>
                <w:rFonts w:ascii="Calibri" w:hAnsi="Calibri" w:cs="Calibri"/>
                <w:color w:val="000000"/>
              </w:rPr>
            </w:pPr>
            <w:r>
              <w:rPr>
                <w:rFonts w:ascii="Calibri" w:hAnsi="Calibri" w:cs="Calibri"/>
                <w:color w:val="000000"/>
              </w:rPr>
              <w:t xml:space="preserve"> Costs for MLOL </w:t>
            </w:r>
          </w:p>
        </w:tc>
        <w:tc>
          <w:tcPr>
            <w:tcW w:w="1240" w:type="dxa"/>
            <w:tcBorders>
              <w:top w:val="nil"/>
              <w:left w:val="nil"/>
              <w:bottom w:val="nil"/>
              <w:right w:val="nil"/>
            </w:tcBorders>
            <w:shd w:val="clear" w:color="auto" w:fill="auto"/>
            <w:noWrap/>
            <w:vAlign w:val="bottom"/>
            <w:hideMark/>
          </w:tcPr>
          <w:p w14:paraId="571E9E6F" w14:textId="77777777" w:rsidR="007B5E2F" w:rsidRDefault="007B5E2F" w:rsidP="0036524A">
            <w:pPr>
              <w:spacing w:after="0"/>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4CB0FA4A" w14:textId="77777777" w:rsidR="007B5E2F" w:rsidRDefault="007B5E2F" w:rsidP="0036524A">
            <w:pPr>
              <w:spacing w:after="0"/>
              <w:rPr>
                <w:sz w:val="20"/>
                <w:szCs w:val="20"/>
              </w:rPr>
            </w:pPr>
          </w:p>
        </w:tc>
        <w:tc>
          <w:tcPr>
            <w:tcW w:w="1120" w:type="dxa"/>
            <w:tcBorders>
              <w:top w:val="nil"/>
              <w:left w:val="nil"/>
              <w:bottom w:val="nil"/>
              <w:right w:val="nil"/>
            </w:tcBorders>
            <w:shd w:val="clear" w:color="auto" w:fill="auto"/>
            <w:noWrap/>
            <w:vAlign w:val="bottom"/>
            <w:hideMark/>
          </w:tcPr>
          <w:p w14:paraId="3C7ECD4A" w14:textId="77777777" w:rsidR="007B5E2F" w:rsidRDefault="007B5E2F" w:rsidP="0036524A">
            <w:pPr>
              <w:spacing w:after="0"/>
              <w:rPr>
                <w:sz w:val="20"/>
                <w:szCs w:val="20"/>
              </w:rPr>
            </w:pPr>
          </w:p>
        </w:tc>
        <w:tc>
          <w:tcPr>
            <w:tcW w:w="1095" w:type="dxa"/>
            <w:tcBorders>
              <w:top w:val="nil"/>
              <w:left w:val="nil"/>
              <w:bottom w:val="nil"/>
              <w:right w:val="nil"/>
            </w:tcBorders>
            <w:shd w:val="clear" w:color="auto" w:fill="auto"/>
            <w:noWrap/>
            <w:vAlign w:val="bottom"/>
            <w:hideMark/>
          </w:tcPr>
          <w:p w14:paraId="679652A4" w14:textId="77777777" w:rsidR="007B5E2F" w:rsidRDefault="007B5E2F" w:rsidP="0036524A">
            <w:pPr>
              <w:spacing w:after="0"/>
              <w:rPr>
                <w:sz w:val="20"/>
                <w:szCs w:val="20"/>
              </w:rPr>
            </w:pPr>
          </w:p>
        </w:tc>
        <w:tc>
          <w:tcPr>
            <w:tcW w:w="1161" w:type="dxa"/>
            <w:tcBorders>
              <w:top w:val="nil"/>
              <w:left w:val="nil"/>
              <w:bottom w:val="nil"/>
              <w:right w:val="nil"/>
            </w:tcBorders>
            <w:shd w:val="clear" w:color="auto" w:fill="auto"/>
            <w:noWrap/>
            <w:vAlign w:val="bottom"/>
            <w:hideMark/>
          </w:tcPr>
          <w:p w14:paraId="0CED57B7" w14:textId="77777777" w:rsidR="007B5E2F" w:rsidRDefault="007B5E2F" w:rsidP="0036524A">
            <w:pPr>
              <w:spacing w:after="0"/>
              <w:rPr>
                <w:sz w:val="20"/>
                <w:szCs w:val="20"/>
              </w:rPr>
            </w:pPr>
          </w:p>
        </w:tc>
        <w:tc>
          <w:tcPr>
            <w:tcW w:w="960" w:type="dxa"/>
            <w:tcBorders>
              <w:top w:val="nil"/>
              <w:left w:val="nil"/>
              <w:bottom w:val="nil"/>
              <w:right w:val="nil"/>
            </w:tcBorders>
            <w:shd w:val="clear" w:color="auto" w:fill="auto"/>
            <w:noWrap/>
            <w:vAlign w:val="bottom"/>
            <w:hideMark/>
          </w:tcPr>
          <w:p w14:paraId="084ABDCF" w14:textId="77777777" w:rsidR="007B5E2F" w:rsidRDefault="007B5E2F" w:rsidP="0036524A">
            <w:pPr>
              <w:spacing w:after="0"/>
              <w:rPr>
                <w:sz w:val="20"/>
                <w:szCs w:val="20"/>
              </w:rPr>
            </w:pPr>
          </w:p>
        </w:tc>
        <w:tc>
          <w:tcPr>
            <w:tcW w:w="986" w:type="dxa"/>
            <w:tcBorders>
              <w:top w:val="nil"/>
              <w:left w:val="nil"/>
              <w:bottom w:val="nil"/>
              <w:right w:val="nil"/>
            </w:tcBorders>
            <w:shd w:val="clear" w:color="auto" w:fill="auto"/>
            <w:noWrap/>
            <w:vAlign w:val="bottom"/>
            <w:hideMark/>
          </w:tcPr>
          <w:p w14:paraId="366055C3" w14:textId="77777777" w:rsidR="007B5E2F" w:rsidRDefault="007B5E2F" w:rsidP="0036524A">
            <w:pPr>
              <w:spacing w:after="0"/>
              <w:rPr>
                <w:sz w:val="20"/>
                <w:szCs w:val="20"/>
              </w:rPr>
            </w:pPr>
          </w:p>
        </w:tc>
        <w:tc>
          <w:tcPr>
            <w:tcW w:w="1620" w:type="dxa"/>
            <w:tcBorders>
              <w:top w:val="nil"/>
              <w:left w:val="nil"/>
              <w:bottom w:val="nil"/>
              <w:right w:val="nil"/>
            </w:tcBorders>
            <w:shd w:val="clear" w:color="auto" w:fill="auto"/>
            <w:noWrap/>
            <w:vAlign w:val="bottom"/>
            <w:hideMark/>
          </w:tcPr>
          <w:p w14:paraId="28C6F016" w14:textId="77777777" w:rsidR="007B5E2F" w:rsidRDefault="007B5E2F" w:rsidP="0036524A">
            <w:pPr>
              <w:spacing w:after="0"/>
              <w:rPr>
                <w:sz w:val="20"/>
                <w:szCs w:val="20"/>
              </w:rPr>
            </w:pPr>
          </w:p>
        </w:tc>
        <w:tc>
          <w:tcPr>
            <w:tcW w:w="1120" w:type="dxa"/>
            <w:tcBorders>
              <w:top w:val="nil"/>
              <w:left w:val="nil"/>
              <w:bottom w:val="nil"/>
              <w:right w:val="nil"/>
            </w:tcBorders>
            <w:shd w:val="clear" w:color="auto" w:fill="auto"/>
            <w:noWrap/>
            <w:vAlign w:val="bottom"/>
            <w:hideMark/>
          </w:tcPr>
          <w:p w14:paraId="72F53216" w14:textId="77777777" w:rsidR="007B5E2F" w:rsidRDefault="007B5E2F" w:rsidP="0036524A">
            <w:pPr>
              <w:spacing w:after="0"/>
              <w:rPr>
                <w:sz w:val="20"/>
                <w:szCs w:val="20"/>
              </w:rPr>
            </w:pPr>
          </w:p>
        </w:tc>
      </w:tr>
      <w:tr w:rsidR="007B5E2F" w14:paraId="306DB5FD" w14:textId="77777777" w:rsidTr="007B5E2F">
        <w:trPr>
          <w:trHeight w:val="288"/>
        </w:trPr>
        <w:tc>
          <w:tcPr>
            <w:tcW w:w="1760" w:type="dxa"/>
            <w:tcBorders>
              <w:top w:val="nil"/>
              <w:left w:val="nil"/>
              <w:bottom w:val="nil"/>
              <w:right w:val="nil"/>
            </w:tcBorders>
            <w:shd w:val="clear" w:color="auto" w:fill="auto"/>
            <w:noWrap/>
            <w:vAlign w:val="bottom"/>
            <w:hideMark/>
          </w:tcPr>
          <w:p w14:paraId="19A118A6" w14:textId="77777777" w:rsidR="007B5E2F" w:rsidRDefault="007B5E2F" w:rsidP="0036524A">
            <w:pPr>
              <w:spacing w:after="0"/>
              <w:rPr>
                <w:rFonts w:ascii="Calibri" w:hAnsi="Calibri" w:cs="Calibri"/>
                <w:color w:val="000000"/>
              </w:rPr>
            </w:pPr>
            <w:r>
              <w:rPr>
                <w:rFonts w:ascii="Calibri" w:hAnsi="Calibri" w:cs="Calibri"/>
                <w:color w:val="000000"/>
              </w:rPr>
              <w:t xml:space="preserve"> Flights </w:t>
            </w:r>
          </w:p>
        </w:tc>
        <w:tc>
          <w:tcPr>
            <w:tcW w:w="1240" w:type="dxa"/>
            <w:tcBorders>
              <w:top w:val="nil"/>
              <w:left w:val="nil"/>
              <w:bottom w:val="nil"/>
              <w:right w:val="nil"/>
            </w:tcBorders>
            <w:shd w:val="clear" w:color="auto" w:fill="auto"/>
            <w:noWrap/>
            <w:vAlign w:val="bottom"/>
            <w:hideMark/>
          </w:tcPr>
          <w:p w14:paraId="543B55F8" w14:textId="04F01931" w:rsidR="007B5E2F" w:rsidRDefault="007B5E2F" w:rsidP="0036524A">
            <w:pPr>
              <w:spacing w:after="0"/>
              <w:rPr>
                <w:rFonts w:ascii="Calibri" w:hAnsi="Calibri" w:cs="Calibri"/>
                <w:color w:val="000000"/>
              </w:rPr>
            </w:pPr>
            <w:r>
              <w:rPr>
                <w:rFonts w:ascii="Calibri" w:hAnsi="Calibri" w:cs="Calibri"/>
                <w:color w:val="000000"/>
              </w:rPr>
              <w:t xml:space="preserve"> £1,250.00 </w:t>
            </w:r>
          </w:p>
        </w:tc>
        <w:tc>
          <w:tcPr>
            <w:tcW w:w="960" w:type="dxa"/>
            <w:tcBorders>
              <w:top w:val="nil"/>
              <w:left w:val="nil"/>
              <w:bottom w:val="nil"/>
              <w:right w:val="nil"/>
            </w:tcBorders>
            <w:shd w:val="clear" w:color="auto" w:fill="auto"/>
            <w:noWrap/>
            <w:vAlign w:val="bottom"/>
            <w:hideMark/>
          </w:tcPr>
          <w:p w14:paraId="035DF7BE" w14:textId="77777777" w:rsidR="007B5E2F" w:rsidRDefault="007B5E2F" w:rsidP="0036524A">
            <w:pPr>
              <w:spacing w:after="0"/>
              <w:jc w:val="right"/>
              <w:rPr>
                <w:rFonts w:ascii="Calibri" w:hAnsi="Calibri" w:cs="Calibri"/>
                <w:color w:val="000000"/>
              </w:rPr>
            </w:pPr>
            <w:r>
              <w:rPr>
                <w:rFonts w:ascii="Calibri" w:hAnsi="Calibri" w:cs="Calibri"/>
                <w:color w:val="000000"/>
              </w:rPr>
              <w:t>5</w:t>
            </w:r>
          </w:p>
        </w:tc>
        <w:tc>
          <w:tcPr>
            <w:tcW w:w="1120" w:type="dxa"/>
            <w:tcBorders>
              <w:top w:val="nil"/>
              <w:left w:val="nil"/>
              <w:bottom w:val="nil"/>
              <w:right w:val="nil"/>
            </w:tcBorders>
            <w:shd w:val="clear" w:color="auto" w:fill="auto"/>
            <w:noWrap/>
            <w:vAlign w:val="bottom"/>
            <w:hideMark/>
          </w:tcPr>
          <w:p w14:paraId="46F5F609" w14:textId="34535CF7" w:rsidR="007B5E2F" w:rsidRDefault="007B5E2F" w:rsidP="0036524A">
            <w:pPr>
              <w:spacing w:after="0"/>
              <w:rPr>
                <w:rFonts w:ascii="Calibri" w:hAnsi="Calibri" w:cs="Calibri"/>
                <w:color w:val="000000"/>
              </w:rPr>
            </w:pPr>
            <w:r>
              <w:rPr>
                <w:rFonts w:ascii="Calibri" w:hAnsi="Calibri" w:cs="Calibri"/>
                <w:color w:val="000000"/>
              </w:rPr>
              <w:t xml:space="preserve"> 6,250.00 </w:t>
            </w:r>
          </w:p>
        </w:tc>
        <w:tc>
          <w:tcPr>
            <w:tcW w:w="1095" w:type="dxa"/>
            <w:tcBorders>
              <w:top w:val="nil"/>
              <w:left w:val="nil"/>
              <w:bottom w:val="nil"/>
              <w:right w:val="nil"/>
            </w:tcBorders>
            <w:shd w:val="clear" w:color="auto" w:fill="auto"/>
            <w:noWrap/>
            <w:vAlign w:val="bottom"/>
            <w:hideMark/>
          </w:tcPr>
          <w:p w14:paraId="64EC9215" w14:textId="77777777" w:rsidR="007B5E2F" w:rsidRDefault="007B5E2F" w:rsidP="0036524A">
            <w:pPr>
              <w:spacing w:after="0"/>
              <w:rPr>
                <w:rFonts w:ascii="Calibri" w:hAnsi="Calibri" w:cs="Calibri"/>
                <w:color w:val="000000"/>
              </w:rPr>
            </w:pPr>
          </w:p>
        </w:tc>
        <w:tc>
          <w:tcPr>
            <w:tcW w:w="1161" w:type="dxa"/>
            <w:tcBorders>
              <w:top w:val="nil"/>
              <w:left w:val="nil"/>
              <w:bottom w:val="nil"/>
              <w:right w:val="nil"/>
            </w:tcBorders>
            <w:shd w:val="clear" w:color="auto" w:fill="auto"/>
            <w:noWrap/>
            <w:vAlign w:val="bottom"/>
            <w:hideMark/>
          </w:tcPr>
          <w:p w14:paraId="62AD0F29" w14:textId="77777777" w:rsidR="007B5E2F" w:rsidRDefault="007B5E2F" w:rsidP="0036524A">
            <w:pPr>
              <w:spacing w:after="0"/>
              <w:rPr>
                <w:sz w:val="20"/>
                <w:szCs w:val="20"/>
              </w:rPr>
            </w:pPr>
          </w:p>
        </w:tc>
        <w:tc>
          <w:tcPr>
            <w:tcW w:w="960" w:type="dxa"/>
            <w:tcBorders>
              <w:top w:val="nil"/>
              <w:left w:val="nil"/>
              <w:bottom w:val="nil"/>
              <w:right w:val="nil"/>
            </w:tcBorders>
            <w:shd w:val="clear" w:color="auto" w:fill="auto"/>
            <w:noWrap/>
            <w:vAlign w:val="bottom"/>
            <w:hideMark/>
          </w:tcPr>
          <w:p w14:paraId="242B8870" w14:textId="77777777" w:rsidR="007B5E2F" w:rsidRDefault="007B5E2F" w:rsidP="0036524A">
            <w:pPr>
              <w:spacing w:after="0"/>
              <w:rPr>
                <w:sz w:val="20"/>
                <w:szCs w:val="20"/>
              </w:rPr>
            </w:pPr>
          </w:p>
        </w:tc>
        <w:tc>
          <w:tcPr>
            <w:tcW w:w="986" w:type="dxa"/>
            <w:tcBorders>
              <w:top w:val="nil"/>
              <w:left w:val="nil"/>
              <w:bottom w:val="nil"/>
              <w:right w:val="nil"/>
            </w:tcBorders>
            <w:shd w:val="clear" w:color="auto" w:fill="auto"/>
            <w:noWrap/>
            <w:vAlign w:val="bottom"/>
            <w:hideMark/>
          </w:tcPr>
          <w:p w14:paraId="351E03C9" w14:textId="77777777" w:rsidR="007B5E2F" w:rsidRDefault="007B5E2F" w:rsidP="0036524A">
            <w:pPr>
              <w:spacing w:after="0"/>
              <w:rPr>
                <w:sz w:val="20"/>
                <w:szCs w:val="20"/>
              </w:rPr>
            </w:pPr>
          </w:p>
        </w:tc>
        <w:tc>
          <w:tcPr>
            <w:tcW w:w="1620" w:type="dxa"/>
            <w:tcBorders>
              <w:top w:val="nil"/>
              <w:left w:val="nil"/>
              <w:bottom w:val="nil"/>
              <w:right w:val="nil"/>
            </w:tcBorders>
            <w:shd w:val="clear" w:color="auto" w:fill="auto"/>
            <w:noWrap/>
            <w:vAlign w:val="bottom"/>
            <w:hideMark/>
          </w:tcPr>
          <w:p w14:paraId="5B83FA5A" w14:textId="77777777" w:rsidR="007B5E2F" w:rsidRDefault="007B5E2F" w:rsidP="0036524A">
            <w:pPr>
              <w:spacing w:after="0"/>
              <w:rPr>
                <w:sz w:val="20"/>
                <w:szCs w:val="20"/>
              </w:rPr>
            </w:pPr>
          </w:p>
        </w:tc>
        <w:tc>
          <w:tcPr>
            <w:tcW w:w="1120" w:type="dxa"/>
            <w:tcBorders>
              <w:top w:val="nil"/>
              <w:left w:val="nil"/>
              <w:bottom w:val="nil"/>
              <w:right w:val="nil"/>
            </w:tcBorders>
            <w:shd w:val="clear" w:color="auto" w:fill="auto"/>
            <w:noWrap/>
            <w:vAlign w:val="bottom"/>
            <w:hideMark/>
          </w:tcPr>
          <w:p w14:paraId="712841B5" w14:textId="77777777" w:rsidR="007B5E2F" w:rsidRDefault="007B5E2F" w:rsidP="0036524A">
            <w:pPr>
              <w:spacing w:after="0"/>
              <w:rPr>
                <w:sz w:val="20"/>
                <w:szCs w:val="20"/>
              </w:rPr>
            </w:pPr>
          </w:p>
        </w:tc>
      </w:tr>
      <w:tr w:rsidR="007B5E2F" w14:paraId="321B82B7" w14:textId="77777777" w:rsidTr="007B5E2F">
        <w:trPr>
          <w:trHeight w:val="288"/>
        </w:trPr>
        <w:tc>
          <w:tcPr>
            <w:tcW w:w="1760" w:type="dxa"/>
            <w:tcBorders>
              <w:top w:val="nil"/>
              <w:left w:val="nil"/>
              <w:bottom w:val="nil"/>
              <w:right w:val="nil"/>
            </w:tcBorders>
            <w:shd w:val="clear" w:color="auto" w:fill="auto"/>
            <w:noWrap/>
            <w:vAlign w:val="bottom"/>
            <w:hideMark/>
          </w:tcPr>
          <w:p w14:paraId="28AF293A" w14:textId="77777777" w:rsidR="007B5E2F" w:rsidRDefault="007B5E2F" w:rsidP="0036524A">
            <w:pPr>
              <w:spacing w:after="0"/>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Kabula</w:t>
            </w:r>
            <w:proofErr w:type="spellEnd"/>
            <w:r>
              <w:rPr>
                <w:rFonts w:ascii="Calibri" w:hAnsi="Calibri" w:cs="Calibri"/>
                <w:color w:val="000000"/>
              </w:rPr>
              <w:t xml:space="preserve"> </w:t>
            </w:r>
          </w:p>
          <w:p w14:paraId="7BEB80D9" w14:textId="7D2251F5" w:rsidR="007B5E2F" w:rsidRDefault="007B5E2F" w:rsidP="0036524A">
            <w:pPr>
              <w:spacing w:after="0"/>
              <w:rPr>
                <w:rFonts w:ascii="Calibri" w:hAnsi="Calibri" w:cs="Calibri"/>
                <w:color w:val="000000"/>
              </w:rPr>
            </w:pPr>
            <w:r>
              <w:rPr>
                <w:rFonts w:ascii="Calibri" w:hAnsi="Calibri" w:cs="Calibri"/>
                <w:color w:val="000000"/>
              </w:rPr>
              <w:t xml:space="preserve">(7 nights) </w:t>
            </w:r>
          </w:p>
        </w:tc>
        <w:tc>
          <w:tcPr>
            <w:tcW w:w="1240" w:type="dxa"/>
            <w:tcBorders>
              <w:top w:val="nil"/>
              <w:left w:val="nil"/>
              <w:bottom w:val="nil"/>
              <w:right w:val="nil"/>
            </w:tcBorders>
            <w:shd w:val="clear" w:color="auto" w:fill="auto"/>
            <w:noWrap/>
            <w:vAlign w:val="bottom"/>
            <w:hideMark/>
          </w:tcPr>
          <w:p w14:paraId="14BB1226" w14:textId="77777777" w:rsidR="007B5E2F" w:rsidRDefault="007B5E2F" w:rsidP="0036524A">
            <w:pPr>
              <w:spacing w:after="0"/>
              <w:jc w:val="right"/>
              <w:rPr>
                <w:rFonts w:ascii="Calibri" w:hAnsi="Calibri" w:cs="Calibri"/>
                <w:color w:val="000000"/>
              </w:rPr>
            </w:pPr>
            <w:r>
              <w:rPr>
                <w:rFonts w:ascii="Calibri" w:hAnsi="Calibri" w:cs="Calibri"/>
                <w:color w:val="000000"/>
              </w:rPr>
              <w:t>£35</w:t>
            </w:r>
          </w:p>
        </w:tc>
        <w:tc>
          <w:tcPr>
            <w:tcW w:w="960" w:type="dxa"/>
            <w:tcBorders>
              <w:top w:val="nil"/>
              <w:left w:val="nil"/>
              <w:bottom w:val="nil"/>
              <w:right w:val="nil"/>
            </w:tcBorders>
            <w:shd w:val="clear" w:color="auto" w:fill="auto"/>
            <w:noWrap/>
            <w:vAlign w:val="bottom"/>
            <w:hideMark/>
          </w:tcPr>
          <w:p w14:paraId="67B40575" w14:textId="77777777" w:rsidR="007B5E2F" w:rsidRDefault="007B5E2F" w:rsidP="0036524A">
            <w:pPr>
              <w:spacing w:after="0"/>
              <w:jc w:val="right"/>
              <w:rPr>
                <w:rFonts w:ascii="Calibri" w:hAnsi="Calibri" w:cs="Calibri"/>
                <w:color w:val="000000"/>
              </w:rPr>
            </w:pPr>
            <w:r>
              <w:rPr>
                <w:rFonts w:ascii="Calibri" w:hAnsi="Calibri" w:cs="Calibri"/>
                <w:color w:val="000000"/>
              </w:rPr>
              <w:t>5</w:t>
            </w:r>
          </w:p>
        </w:tc>
        <w:tc>
          <w:tcPr>
            <w:tcW w:w="1120" w:type="dxa"/>
            <w:tcBorders>
              <w:top w:val="nil"/>
              <w:left w:val="nil"/>
              <w:bottom w:val="nil"/>
              <w:right w:val="nil"/>
            </w:tcBorders>
            <w:shd w:val="clear" w:color="auto" w:fill="auto"/>
            <w:noWrap/>
            <w:vAlign w:val="bottom"/>
            <w:hideMark/>
          </w:tcPr>
          <w:p w14:paraId="0042488D" w14:textId="77777777" w:rsidR="007B5E2F" w:rsidRDefault="007B5E2F" w:rsidP="0036524A">
            <w:pPr>
              <w:spacing w:after="0"/>
              <w:jc w:val="right"/>
              <w:rPr>
                <w:rFonts w:ascii="Calibri" w:hAnsi="Calibri" w:cs="Calibri"/>
                <w:color w:val="000000"/>
              </w:rPr>
            </w:pPr>
            <w:r>
              <w:rPr>
                <w:rFonts w:ascii="Calibri" w:hAnsi="Calibri" w:cs="Calibri"/>
                <w:color w:val="000000"/>
              </w:rPr>
              <w:t>£1,225</w:t>
            </w:r>
          </w:p>
        </w:tc>
        <w:tc>
          <w:tcPr>
            <w:tcW w:w="1095" w:type="dxa"/>
            <w:tcBorders>
              <w:top w:val="nil"/>
              <w:left w:val="nil"/>
              <w:bottom w:val="nil"/>
              <w:right w:val="nil"/>
            </w:tcBorders>
            <w:shd w:val="clear" w:color="auto" w:fill="auto"/>
            <w:noWrap/>
            <w:vAlign w:val="bottom"/>
            <w:hideMark/>
          </w:tcPr>
          <w:p w14:paraId="09E6040C" w14:textId="77777777" w:rsidR="007B5E2F" w:rsidRDefault="007B5E2F" w:rsidP="0036524A">
            <w:pPr>
              <w:spacing w:after="0"/>
              <w:rPr>
                <w:rFonts w:ascii="Calibri" w:hAnsi="Calibri" w:cs="Calibri"/>
                <w:color w:val="000000"/>
              </w:rPr>
            </w:pPr>
            <w:r>
              <w:rPr>
                <w:rFonts w:ascii="Calibri" w:hAnsi="Calibri" w:cs="Calibri"/>
                <w:color w:val="000000"/>
              </w:rPr>
              <w:t>$40/night</w:t>
            </w:r>
          </w:p>
        </w:tc>
        <w:tc>
          <w:tcPr>
            <w:tcW w:w="1161" w:type="dxa"/>
            <w:tcBorders>
              <w:top w:val="nil"/>
              <w:left w:val="nil"/>
              <w:bottom w:val="nil"/>
              <w:right w:val="nil"/>
            </w:tcBorders>
            <w:shd w:val="clear" w:color="auto" w:fill="auto"/>
            <w:noWrap/>
            <w:vAlign w:val="bottom"/>
            <w:hideMark/>
          </w:tcPr>
          <w:p w14:paraId="5835E407" w14:textId="77777777" w:rsidR="007B5E2F" w:rsidRDefault="007B5E2F" w:rsidP="0036524A">
            <w:pPr>
              <w:spacing w:after="0"/>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2679B415" w14:textId="77777777" w:rsidR="007B5E2F" w:rsidRDefault="007B5E2F" w:rsidP="0036524A">
            <w:pPr>
              <w:spacing w:after="0"/>
              <w:rPr>
                <w:rFonts w:ascii="Calibri" w:hAnsi="Calibri" w:cs="Calibri"/>
                <w:color w:val="000000"/>
              </w:rPr>
            </w:pPr>
            <w:r>
              <w:rPr>
                <w:rFonts w:ascii="Calibri" w:hAnsi="Calibri" w:cs="Calibri"/>
                <w:color w:val="000000"/>
              </w:rPr>
              <w:t>HTs</w:t>
            </w:r>
          </w:p>
        </w:tc>
        <w:tc>
          <w:tcPr>
            <w:tcW w:w="986" w:type="dxa"/>
            <w:tcBorders>
              <w:top w:val="nil"/>
              <w:left w:val="nil"/>
              <w:bottom w:val="nil"/>
              <w:right w:val="nil"/>
            </w:tcBorders>
            <w:shd w:val="clear" w:color="auto" w:fill="auto"/>
            <w:noWrap/>
            <w:vAlign w:val="bottom"/>
            <w:hideMark/>
          </w:tcPr>
          <w:p w14:paraId="25FE4220" w14:textId="77777777" w:rsidR="007B5E2F" w:rsidRDefault="007B5E2F" w:rsidP="0036524A">
            <w:pPr>
              <w:spacing w:after="0"/>
              <w:rPr>
                <w:rFonts w:ascii="Calibri" w:hAnsi="Calibri" w:cs="Calibri"/>
                <w:color w:val="000000"/>
              </w:rPr>
            </w:pPr>
            <w:r>
              <w:rPr>
                <w:rFonts w:ascii="Calibri" w:hAnsi="Calibri" w:cs="Calibri"/>
                <w:color w:val="000000"/>
              </w:rPr>
              <w:t>teachers</w:t>
            </w:r>
          </w:p>
        </w:tc>
        <w:tc>
          <w:tcPr>
            <w:tcW w:w="1620" w:type="dxa"/>
            <w:tcBorders>
              <w:top w:val="nil"/>
              <w:left w:val="nil"/>
              <w:bottom w:val="nil"/>
              <w:right w:val="nil"/>
            </w:tcBorders>
            <w:shd w:val="clear" w:color="auto" w:fill="auto"/>
            <w:noWrap/>
            <w:vAlign w:val="bottom"/>
            <w:hideMark/>
          </w:tcPr>
          <w:p w14:paraId="263B9DD1" w14:textId="77777777" w:rsidR="007B5E2F" w:rsidRDefault="007B5E2F" w:rsidP="0036524A">
            <w:pPr>
              <w:spacing w:after="0"/>
              <w:rPr>
                <w:rFonts w:ascii="Calibri" w:hAnsi="Calibri" w:cs="Calibri"/>
                <w:color w:val="000000"/>
              </w:rPr>
            </w:pPr>
            <w:r>
              <w:rPr>
                <w:rFonts w:ascii="Calibri" w:hAnsi="Calibri" w:cs="Calibri"/>
                <w:color w:val="000000"/>
              </w:rPr>
              <w:t>MKW</w:t>
            </w:r>
          </w:p>
        </w:tc>
        <w:tc>
          <w:tcPr>
            <w:tcW w:w="1120" w:type="dxa"/>
            <w:tcBorders>
              <w:top w:val="nil"/>
              <w:left w:val="nil"/>
              <w:bottom w:val="nil"/>
              <w:right w:val="nil"/>
            </w:tcBorders>
            <w:shd w:val="clear" w:color="auto" w:fill="auto"/>
            <w:noWrap/>
            <w:vAlign w:val="bottom"/>
            <w:hideMark/>
          </w:tcPr>
          <w:p w14:paraId="58222CBF" w14:textId="77777777" w:rsidR="007B5E2F" w:rsidRDefault="007B5E2F" w:rsidP="0036524A">
            <w:pPr>
              <w:spacing w:after="0"/>
              <w:rPr>
                <w:rFonts w:ascii="Calibri" w:hAnsi="Calibri" w:cs="Calibri"/>
                <w:color w:val="000000"/>
              </w:rPr>
            </w:pPr>
          </w:p>
        </w:tc>
      </w:tr>
      <w:tr w:rsidR="007B5E2F" w14:paraId="3D6BA2E7" w14:textId="77777777" w:rsidTr="007B5E2F">
        <w:trPr>
          <w:trHeight w:val="288"/>
        </w:trPr>
        <w:tc>
          <w:tcPr>
            <w:tcW w:w="1760" w:type="dxa"/>
            <w:tcBorders>
              <w:top w:val="nil"/>
              <w:left w:val="nil"/>
              <w:bottom w:val="nil"/>
              <w:right w:val="nil"/>
            </w:tcBorders>
            <w:shd w:val="clear" w:color="auto" w:fill="auto"/>
            <w:noWrap/>
            <w:vAlign w:val="bottom"/>
            <w:hideMark/>
          </w:tcPr>
          <w:p w14:paraId="64726C76" w14:textId="77777777" w:rsidR="007B5E2F" w:rsidRDefault="007B5E2F" w:rsidP="0036524A">
            <w:pPr>
              <w:spacing w:after="0"/>
              <w:rPr>
                <w:rFonts w:ascii="Calibri" w:hAnsi="Calibri" w:cs="Calibri"/>
                <w:color w:val="000000"/>
              </w:rPr>
            </w:pPr>
            <w:r>
              <w:rPr>
                <w:rFonts w:ascii="Calibri" w:hAnsi="Calibri" w:cs="Calibri"/>
                <w:color w:val="000000"/>
              </w:rPr>
              <w:t xml:space="preserve"> travel for HTs </w:t>
            </w:r>
          </w:p>
        </w:tc>
        <w:tc>
          <w:tcPr>
            <w:tcW w:w="1240" w:type="dxa"/>
            <w:tcBorders>
              <w:top w:val="nil"/>
              <w:left w:val="nil"/>
              <w:bottom w:val="nil"/>
              <w:right w:val="nil"/>
            </w:tcBorders>
            <w:shd w:val="clear" w:color="auto" w:fill="auto"/>
            <w:noWrap/>
            <w:vAlign w:val="bottom"/>
            <w:hideMark/>
          </w:tcPr>
          <w:p w14:paraId="14B7DDBC" w14:textId="2AB32F2C" w:rsidR="007B5E2F" w:rsidRDefault="007B5E2F" w:rsidP="0036524A">
            <w:pPr>
              <w:spacing w:after="0"/>
              <w:rPr>
                <w:rFonts w:ascii="Calibri" w:hAnsi="Calibri" w:cs="Calibri"/>
                <w:color w:val="000000"/>
              </w:rPr>
            </w:pPr>
            <w:r>
              <w:rPr>
                <w:rFonts w:ascii="Calibri" w:hAnsi="Calibri" w:cs="Calibri"/>
                <w:color w:val="000000"/>
              </w:rPr>
              <w:t xml:space="preserve"> £1,120.00 </w:t>
            </w:r>
          </w:p>
        </w:tc>
        <w:tc>
          <w:tcPr>
            <w:tcW w:w="960" w:type="dxa"/>
            <w:tcBorders>
              <w:top w:val="nil"/>
              <w:left w:val="nil"/>
              <w:bottom w:val="nil"/>
              <w:right w:val="nil"/>
            </w:tcBorders>
            <w:shd w:val="clear" w:color="auto" w:fill="auto"/>
            <w:noWrap/>
            <w:vAlign w:val="bottom"/>
            <w:hideMark/>
          </w:tcPr>
          <w:p w14:paraId="6CC23A3A" w14:textId="77777777" w:rsidR="007B5E2F" w:rsidRDefault="007B5E2F" w:rsidP="0036524A">
            <w:pPr>
              <w:spacing w:after="0"/>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7240C777" w14:textId="3725776A" w:rsidR="007B5E2F" w:rsidRDefault="007B5E2F" w:rsidP="0036524A">
            <w:pPr>
              <w:spacing w:after="0"/>
              <w:rPr>
                <w:rFonts w:ascii="Calibri" w:hAnsi="Calibri" w:cs="Calibri"/>
                <w:color w:val="000000"/>
              </w:rPr>
            </w:pPr>
            <w:r>
              <w:rPr>
                <w:rFonts w:ascii="Calibri" w:hAnsi="Calibri" w:cs="Calibri"/>
                <w:color w:val="000000"/>
              </w:rPr>
              <w:t xml:space="preserve"> £1,120.00 </w:t>
            </w:r>
          </w:p>
        </w:tc>
        <w:tc>
          <w:tcPr>
            <w:tcW w:w="1095" w:type="dxa"/>
            <w:tcBorders>
              <w:top w:val="nil"/>
              <w:left w:val="nil"/>
              <w:bottom w:val="nil"/>
              <w:right w:val="nil"/>
            </w:tcBorders>
            <w:shd w:val="clear" w:color="auto" w:fill="auto"/>
            <w:noWrap/>
            <w:vAlign w:val="bottom"/>
            <w:hideMark/>
          </w:tcPr>
          <w:p w14:paraId="3A311EEF" w14:textId="77777777" w:rsidR="007B5E2F" w:rsidRDefault="007B5E2F" w:rsidP="0036524A">
            <w:pPr>
              <w:spacing w:after="0"/>
              <w:rPr>
                <w:rFonts w:ascii="Calibri" w:hAnsi="Calibri" w:cs="Calibri"/>
                <w:color w:val="000000"/>
              </w:rPr>
            </w:pPr>
          </w:p>
        </w:tc>
        <w:tc>
          <w:tcPr>
            <w:tcW w:w="1161" w:type="dxa"/>
            <w:tcBorders>
              <w:top w:val="nil"/>
              <w:left w:val="nil"/>
              <w:bottom w:val="nil"/>
              <w:right w:val="nil"/>
            </w:tcBorders>
            <w:shd w:val="clear" w:color="auto" w:fill="auto"/>
            <w:noWrap/>
            <w:vAlign w:val="bottom"/>
            <w:hideMark/>
          </w:tcPr>
          <w:p w14:paraId="097C96A9" w14:textId="77777777" w:rsidR="007B5E2F" w:rsidRDefault="007B5E2F" w:rsidP="0036524A">
            <w:pPr>
              <w:spacing w:after="0"/>
              <w:rPr>
                <w:rFonts w:ascii="Calibri" w:hAnsi="Calibri" w:cs="Calibri"/>
                <w:color w:val="000000"/>
              </w:rPr>
            </w:pPr>
            <w:r>
              <w:rPr>
                <w:rFonts w:ascii="Calibri" w:hAnsi="Calibri" w:cs="Calibri"/>
                <w:color w:val="000000"/>
              </w:rPr>
              <w:t>MKW4000</w:t>
            </w:r>
          </w:p>
        </w:tc>
        <w:tc>
          <w:tcPr>
            <w:tcW w:w="960" w:type="dxa"/>
            <w:tcBorders>
              <w:top w:val="nil"/>
              <w:left w:val="nil"/>
              <w:bottom w:val="nil"/>
              <w:right w:val="nil"/>
            </w:tcBorders>
            <w:shd w:val="clear" w:color="auto" w:fill="auto"/>
            <w:noWrap/>
            <w:vAlign w:val="bottom"/>
            <w:hideMark/>
          </w:tcPr>
          <w:p w14:paraId="0BAC9116" w14:textId="77777777" w:rsidR="007B5E2F" w:rsidRDefault="007B5E2F" w:rsidP="0036524A">
            <w:pPr>
              <w:spacing w:after="0"/>
              <w:jc w:val="right"/>
              <w:rPr>
                <w:rFonts w:ascii="Calibri" w:hAnsi="Calibri" w:cs="Calibri"/>
                <w:color w:val="000000"/>
              </w:rPr>
            </w:pPr>
            <w:r>
              <w:rPr>
                <w:rFonts w:ascii="Calibri" w:hAnsi="Calibri" w:cs="Calibri"/>
                <w:color w:val="000000"/>
              </w:rPr>
              <w:t>150</w:t>
            </w:r>
          </w:p>
        </w:tc>
        <w:tc>
          <w:tcPr>
            <w:tcW w:w="986" w:type="dxa"/>
            <w:tcBorders>
              <w:top w:val="nil"/>
              <w:left w:val="nil"/>
              <w:bottom w:val="nil"/>
              <w:right w:val="nil"/>
            </w:tcBorders>
            <w:shd w:val="clear" w:color="auto" w:fill="auto"/>
            <w:noWrap/>
            <w:vAlign w:val="bottom"/>
            <w:hideMark/>
          </w:tcPr>
          <w:p w14:paraId="7646BB9A" w14:textId="77777777" w:rsidR="007B5E2F" w:rsidRDefault="007B5E2F" w:rsidP="0036524A">
            <w:pPr>
              <w:spacing w:after="0"/>
              <w:jc w:val="right"/>
              <w:rPr>
                <w:rFonts w:ascii="Calibri" w:hAnsi="Calibri" w:cs="Calibri"/>
                <w:color w:val="000000"/>
              </w:rPr>
            </w:pPr>
            <w:r>
              <w:rPr>
                <w:rFonts w:ascii="Calibri" w:hAnsi="Calibri" w:cs="Calibri"/>
                <w:color w:val="000000"/>
              </w:rPr>
              <w:t>200</w:t>
            </w:r>
          </w:p>
        </w:tc>
        <w:tc>
          <w:tcPr>
            <w:tcW w:w="1620" w:type="dxa"/>
            <w:tcBorders>
              <w:top w:val="nil"/>
              <w:left w:val="nil"/>
              <w:bottom w:val="nil"/>
              <w:right w:val="nil"/>
            </w:tcBorders>
            <w:shd w:val="clear" w:color="auto" w:fill="auto"/>
            <w:noWrap/>
            <w:vAlign w:val="bottom"/>
            <w:hideMark/>
          </w:tcPr>
          <w:p w14:paraId="1297EF25" w14:textId="77777777" w:rsidR="007B5E2F" w:rsidRDefault="007B5E2F" w:rsidP="0036524A">
            <w:pPr>
              <w:spacing w:after="0"/>
              <w:rPr>
                <w:rFonts w:ascii="Calibri" w:hAnsi="Calibri" w:cs="Calibri"/>
                <w:color w:val="000000"/>
              </w:rPr>
            </w:pPr>
            <w:r>
              <w:rPr>
                <w:rFonts w:ascii="Calibri" w:hAnsi="Calibri" w:cs="Calibri"/>
                <w:color w:val="000000"/>
              </w:rPr>
              <w:t xml:space="preserve">             1,400,000 </w:t>
            </w:r>
          </w:p>
        </w:tc>
        <w:tc>
          <w:tcPr>
            <w:tcW w:w="1120" w:type="dxa"/>
            <w:tcBorders>
              <w:top w:val="nil"/>
              <w:left w:val="nil"/>
              <w:bottom w:val="nil"/>
              <w:right w:val="nil"/>
            </w:tcBorders>
            <w:shd w:val="clear" w:color="auto" w:fill="auto"/>
            <w:noWrap/>
            <w:vAlign w:val="bottom"/>
            <w:hideMark/>
          </w:tcPr>
          <w:p w14:paraId="69BE1D01" w14:textId="77777777" w:rsidR="007B5E2F" w:rsidRDefault="007B5E2F" w:rsidP="0036524A">
            <w:pPr>
              <w:spacing w:after="0"/>
              <w:rPr>
                <w:rFonts w:ascii="Calibri" w:hAnsi="Calibri" w:cs="Calibri"/>
                <w:color w:val="000000"/>
              </w:rPr>
            </w:pPr>
            <w:r>
              <w:rPr>
                <w:rFonts w:ascii="Calibri" w:hAnsi="Calibri" w:cs="Calibri"/>
                <w:color w:val="000000"/>
              </w:rPr>
              <w:t xml:space="preserve"> £ 1,120.00 </w:t>
            </w:r>
          </w:p>
        </w:tc>
      </w:tr>
      <w:tr w:rsidR="007B5E2F" w14:paraId="23D357F2" w14:textId="77777777" w:rsidTr="007B5E2F">
        <w:trPr>
          <w:trHeight w:val="288"/>
        </w:trPr>
        <w:tc>
          <w:tcPr>
            <w:tcW w:w="1760" w:type="dxa"/>
            <w:tcBorders>
              <w:top w:val="nil"/>
              <w:left w:val="nil"/>
              <w:bottom w:val="nil"/>
              <w:right w:val="nil"/>
            </w:tcBorders>
            <w:shd w:val="clear" w:color="auto" w:fill="auto"/>
            <w:noWrap/>
            <w:vAlign w:val="bottom"/>
            <w:hideMark/>
          </w:tcPr>
          <w:p w14:paraId="65555534" w14:textId="77777777" w:rsidR="007B5E2F" w:rsidRDefault="007B5E2F" w:rsidP="0036524A">
            <w:pPr>
              <w:spacing w:after="0"/>
              <w:rPr>
                <w:rFonts w:ascii="Calibri" w:hAnsi="Calibri" w:cs="Calibri"/>
                <w:color w:val="000000"/>
              </w:rPr>
            </w:pPr>
            <w:r>
              <w:rPr>
                <w:rFonts w:ascii="Calibri" w:hAnsi="Calibri" w:cs="Calibri"/>
                <w:color w:val="000000"/>
              </w:rPr>
              <w:t xml:space="preserve"> posters/copying </w:t>
            </w:r>
          </w:p>
        </w:tc>
        <w:tc>
          <w:tcPr>
            <w:tcW w:w="1240" w:type="dxa"/>
            <w:tcBorders>
              <w:top w:val="nil"/>
              <w:left w:val="nil"/>
              <w:bottom w:val="nil"/>
              <w:right w:val="nil"/>
            </w:tcBorders>
            <w:shd w:val="clear" w:color="auto" w:fill="auto"/>
            <w:noWrap/>
            <w:vAlign w:val="bottom"/>
            <w:hideMark/>
          </w:tcPr>
          <w:p w14:paraId="15B28B34" w14:textId="466DB5E6" w:rsidR="007B5E2F" w:rsidRDefault="007B5E2F" w:rsidP="0036524A">
            <w:pPr>
              <w:spacing w:after="0"/>
              <w:rPr>
                <w:rFonts w:ascii="Calibri" w:hAnsi="Calibri" w:cs="Calibri"/>
                <w:color w:val="000000"/>
              </w:rPr>
            </w:pPr>
            <w:r>
              <w:rPr>
                <w:rFonts w:ascii="Calibri" w:hAnsi="Calibri" w:cs="Calibri"/>
                <w:color w:val="000000"/>
              </w:rPr>
              <w:t xml:space="preserve"> £500.00 </w:t>
            </w:r>
          </w:p>
        </w:tc>
        <w:tc>
          <w:tcPr>
            <w:tcW w:w="960" w:type="dxa"/>
            <w:tcBorders>
              <w:top w:val="nil"/>
              <w:left w:val="nil"/>
              <w:bottom w:val="nil"/>
              <w:right w:val="nil"/>
            </w:tcBorders>
            <w:shd w:val="clear" w:color="auto" w:fill="auto"/>
            <w:noWrap/>
            <w:vAlign w:val="bottom"/>
            <w:hideMark/>
          </w:tcPr>
          <w:p w14:paraId="7D92FF29" w14:textId="77777777" w:rsidR="007B5E2F" w:rsidRDefault="007B5E2F" w:rsidP="0036524A">
            <w:pPr>
              <w:spacing w:after="0"/>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0B53CDB8" w14:textId="68D85FAE" w:rsidR="007B5E2F" w:rsidRDefault="007B5E2F" w:rsidP="0036524A">
            <w:pPr>
              <w:spacing w:after="0"/>
              <w:rPr>
                <w:rFonts w:ascii="Calibri" w:hAnsi="Calibri" w:cs="Calibri"/>
                <w:color w:val="000000"/>
              </w:rPr>
            </w:pPr>
            <w:r>
              <w:rPr>
                <w:rFonts w:ascii="Calibri" w:hAnsi="Calibri" w:cs="Calibri"/>
                <w:color w:val="000000"/>
              </w:rPr>
              <w:t xml:space="preserve"> £500.00 </w:t>
            </w:r>
          </w:p>
        </w:tc>
        <w:tc>
          <w:tcPr>
            <w:tcW w:w="1095" w:type="dxa"/>
            <w:tcBorders>
              <w:top w:val="nil"/>
              <w:left w:val="nil"/>
              <w:bottom w:val="nil"/>
              <w:right w:val="nil"/>
            </w:tcBorders>
            <w:shd w:val="clear" w:color="auto" w:fill="auto"/>
            <w:noWrap/>
            <w:vAlign w:val="bottom"/>
            <w:hideMark/>
          </w:tcPr>
          <w:p w14:paraId="2907CF35" w14:textId="77777777" w:rsidR="007B5E2F" w:rsidRDefault="007B5E2F" w:rsidP="0036524A">
            <w:pPr>
              <w:spacing w:after="0"/>
              <w:rPr>
                <w:rFonts w:ascii="Calibri" w:hAnsi="Calibri" w:cs="Calibri"/>
                <w:color w:val="000000"/>
              </w:rPr>
            </w:pPr>
          </w:p>
        </w:tc>
        <w:tc>
          <w:tcPr>
            <w:tcW w:w="1161" w:type="dxa"/>
            <w:tcBorders>
              <w:top w:val="nil"/>
              <w:left w:val="nil"/>
              <w:bottom w:val="nil"/>
              <w:right w:val="nil"/>
            </w:tcBorders>
            <w:shd w:val="clear" w:color="auto" w:fill="auto"/>
            <w:noWrap/>
            <w:vAlign w:val="bottom"/>
            <w:hideMark/>
          </w:tcPr>
          <w:p w14:paraId="2BA4E30C" w14:textId="77777777" w:rsidR="007B5E2F" w:rsidRDefault="007B5E2F" w:rsidP="0036524A">
            <w:pPr>
              <w:spacing w:after="0"/>
              <w:rPr>
                <w:sz w:val="20"/>
                <w:szCs w:val="20"/>
              </w:rPr>
            </w:pPr>
          </w:p>
        </w:tc>
        <w:tc>
          <w:tcPr>
            <w:tcW w:w="960" w:type="dxa"/>
            <w:tcBorders>
              <w:top w:val="nil"/>
              <w:left w:val="nil"/>
              <w:bottom w:val="nil"/>
              <w:right w:val="nil"/>
            </w:tcBorders>
            <w:shd w:val="clear" w:color="auto" w:fill="auto"/>
            <w:noWrap/>
            <w:vAlign w:val="bottom"/>
            <w:hideMark/>
          </w:tcPr>
          <w:p w14:paraId="6FA6FF13" w14:textId="77777777" w:rsidR="007B5E2F" w:rsidRDefault="007B5E2F" w:rsidP="0036524A">
            <w:pPr>
              <w:spacing w:after="0"/>
              <w:rPr>
                <w:sz w:val="20"/>
                <w:szCs w:val="20"/>
              </w:rPr>
            </w:pPr>
          </w:p>
        </w:tc>
        <w:tc>
          <w:tcPr>
            <w:tcW w:w="986" w:type="dxa"/>
            <w:tcBorders>
              <w:top w:val="nil"/>
              <w:left w:val="nil"/>
              <w:bottom w:val="nil"/>
              <w:right w:val="nil"/>
            </w:tcBorders>
            <w:shd w:val="clear" w:color="auto" w:fill="auto"/>
            <w:noWrap/>
            <w:vAlign w:val="bottom"/>
            <w:hideMark/>
          </w:tcPr>
          <w:p w14:paraId="7494732F" w14:textId="77777777" w:rsidR="007B5E2F" w:rsidRDefault="007B5E2F" w:rsidP="0036524A">
            <w:pPr>
              <w:spacing w:after="0"/>
              <w:rPr>
                <w:sz w:val="20"/>
                <w:szCs w:val="20"/>
              </w:rPr>
            </w:pPr>
          </w:p>
        </w:tc>
        <w:tc>
          <w:tcPr>
            <w:tcW w:w="1620" w:type="dxa"/>
            <w:tcBorders>
              <w:top w:val="nil"/>
              <w:left w:val="nil"/>
              <w:bottom w:val="nil"/>
              <w:right w:val="nil"/>
            </w:tcBorders>
            <w:shd w:val="clear" w:color="auto" w:fill="auto"/>
            <w:noWrap/>
            <w:vAlign w:val="bottom"/>
            <w:hideMark/>
          </w:tcPr>
          <w:p w14:paraId="7E13D8DE" w14:textId="77777777" w:rsidR="007B5E2F" w:rsidRDefault="007B5E2F" w:rsidP="0036524A">
            <w:pPr>
              <w:spacing w:after="0"/>
              <w:rPr>
                <w:sz w:val="20"/>
                <w:szCs w:val="20"/>
              </w:rPr>
            </w:pPr>
          </w:p>
        </w:tc>
        <w:tc>
          <w:tcPr>
            <w:tcW w:w="1120" w:type="dxa"/>
            <w:tcBorders>
              <w:top w:val="nil"/>
              <w:left w:val="nil"/>
              <w:bottom w:val="nil"/>
              <w:right w:val="nil"/>
            </w:tcBorders>
            <w:shd w:val="clear" w:color="auto" w:fill="auto"/>
            <w:noWrap/>
            <w:vAlign w:val="bottom"/>
            <w:hideMark/>
          </w:tcPr>
          <w:p w14:paraId="5A73B428" w14:textId="77777777" w:rsidR="007B5E2F" w:rsidRDefault="007B5E2F" w:rsidP="0036524A">
            <w:pPr>
              <w:spacing w:after="0"/>
              <w:rPr>
                <w:sz w:val="20"/>
                <w:szCs w:val="20"/>
              </w:rPr>
            </w:pPr>
          </w:p>
        </w:tc>
      </w:tr>
      <w:tr w:rsidR="007B5E2F" w14:paraId="11A65482" w14:textId="77777777" w:rsidTr="007B5E2F">
        <w:trPr>
          <w:trHeight w:val="288"/>
        </w:trPr>
        <w:tc>
          <w:tcPr>
            <w:tcW w:w="1760" w:type="dxa"/>
            <w:tcBorders>
              <w:top w:val="nil"/>
              <w:left w:val="nil"/>
              <w:bottom w:val="nil"/>
              <w:right w:val="nil"/>
            </w:tcBorders>
            <w:shd w:val="clear" w:color="auto" w:fill="auto"/>
            <w:noWrap/>
            <w:vAlign w:val="bottom"/>
            <w:hideMark/>
          </w:tcPr>
          <w:p w14:paraId="7DE1AA97" w14:textId="77777777" w:rsidR="007B5E2F" w:rsidRDefault="007B5E2F" w:rsidP="0036524A">
            <w:pPr>
              <w:spacing w:after="0"/>
              <w:rPr>
                <w:rFonts w:ascii="Calibri" w:hAnsi="Calibri" w:cs="Calibri"/>
                <w:color w:val="000000"/>
              </w:rPr>
            </w:pPr>
            <w:r>
              <w:rPr>
                <w:rFonts w:ascii="Calibri" w:hAnsi="Calibri" w:cs="Calibri"/>
                <w:color w:val="000000"/>
              </w:rPr>
              <w:t xml:space="preserve"> driver (day x 2) </w:t>
            </w:r>
          </w:p>
        </w:tc>
        <w:tc>
          <w:tcPr>
            <w:tcW w:w="1240" w:type="dxa"/>
            <w:tcBorders>
              <w:top w:val="nil"/>
              <w:left w:val="nil"/>
              <w:bottom w:val="nil"/>
              <w:right w:val="nil"/>
            </w:tcBorders>
            <w:shd w:val="clear" w:color="auto" w:fill="auto"/>
            <w:noWrap/>
            <w:vAlign w:val="bottom"/>
            <w:hideMark/>
          </w:tcPr>
          <w:p w14:paraId="555A4E3A" w14:textId="4E47842E" w:rsidR="007B5E2F" w:rsidRDefault="007B5E2F" w:rsidP="0036524A">
            <w:pPr>
              <w:spacing w:after="0"/>
              <w:rPr>
                <w:rFonts w:ascii="Calibri" w:hAnsi="Calibri" w:cs="Calibri"/>
                <w:color w:val="000000"/>
              </w:rPr>
            </w:pPr>
            <w:r>
              <w:rPr>
                <w:rFonts w:ascii="Calibri" w:hAnsi="Calibri" w:cs="Calibri"/>
                <w:color w:val="000000"/>
              </w:rPr>
              <w:t xml:space="preserve"> £25.00 </w:t>
            </w:r>
          </w:p>
        </w:tc>
        <w:tc>
          <w:tcPr>
            <w:tcW w:w="960" w:type="dxa"/>
            <w:tcBorders>
              <w:top w:val="nil"/>
              <w:left w:val="nil"/>
              <w:bottom w:val="nil"/>
              <w:right w:val="nil"/>
            </w:tcBorders>
            <w:shd w:val="clear" w:color="auto" w:fill="auto"/>
            <w:noWrap/>
            <w:vAlign w:val="bottom"/>
            <w:hideMark/>
          </w:tcPr>
          <w:p w14:paraId="0477EC27" w14:textId="77777777" w:rsidR="007B5E2F" w:rsidRDefault="007B5E2F" w:rsidP="0036524A">
            <w:pPr>
              <w:spacing w:after="0"/>
              <w:jc w:val="right"/>
              <w:rPr>
                <w:rFonts w:ascii="Calibri" w:hAnsi="Calibri" w:cs="Calibri"/>
                <w:color w:val="000000"/>
              </w:rPr>
            </w:pPr>
            <w:r>
              <w:rPr>
                <w:rFonts w:ascii="Calibri" w:hAnsi="Calibri" w:cs="Calibri"/>
                <w:color w:val="000000"/>
              </w:rPr>
              <w:t>16</w:t>
            </w:r>
          </w:p>
        </w:tc>
        <w:tc>
          <w:tcPr>
            <w:tcW w:w="1120" w:type="dxa"/>
            <w:tcBorders>
              <w:top w:val="nil"/>
              <w:left w:val="nil"/>
              <w:bottom w:val="nil"/>
              <w:right w:val="nil"/>
            </w:tcBorders>
            <w:shd w:val="clear" w:color="auto" w:fill="auto"/>
            <w:noWrap/>
            <w:vAlign w:val="bottom"/>
            <w:hideMark/>
          </w:tcPr>
          <w:p w14:paraId="07AB48EC" w14:textId="27457950" w:rsidR="007B5E2F" w:rsidRDefault="007B5E2F" w:rsidP="0036524A">
            <w:pPr>
              <w:spacing w:after="0"/>
              <w:rPr>
                <w:rFonts w:ascii="Calibri" w:hAnsi="Calibri" w:cs="Calibri"/>
                <w:color w:val="000000"/>
              </w:rPr>
            </w:pPr>
            <w:r>
              <w:rPr>
                <w:rFonts w:ascii="Calibri" w:hAnsi="Calibri" w:cs="Calibri"/>
                <w:color w:val="000000"/>
              </w:rPr>
              <w:t xml:space="preserve"> </w:t>
            </w:r>
            <w:r>
              <w:rPr>
                <w:rFonts w:ascii="Calibri" w:hAnsi="Calibri" w:cs="Calibri"/>
                <w:color w:val="000000"/>
              </w:rPr>
              <w:t>£</w:t>
            </w:r>
            <w:r>
              <w:rPr>
                <w:rFonts w:ascii="Calibri" w:hAnsi="Calibri" w:cs="Calibri"/>
                <w:color w:val="000000"/>
              </w:rPr>
              <w:t xml:space="preserve">400.00 </w:t>
            </w:r>
          </w:p>
        </w:tc>
        <w:tc>
          <w:tcPr>
            <w:tcW w:w="1095" w:type="dxa"/>
            <w:tcBorders>
              <w:top w:val="nil"/>
              <w:left w:val="nil"/>
              <w:bottom w:val="nil"/>
              <w:right w:val="nil"/>
            </w:tcBorders>
            <w:shd w:val="clear" w:color="auto" w:fill="auto"/>
            <w:noWrap/>
            <w:vAlign w:val="bottom"/>
            <w:hideMark/>
          </w:tcPr>
          <w:p w14:paraId="5119346A" w14:textId="77777777" w:rsidR="007B5E2F" w:rsidRDefault="007B5E2F" w:rsidP="0036524A">
            <w:pPr>
              <w:spacing w:after="0"/>
              <w:rPr>
                <w:rFonts w:ascii="Calibri" w:hAnsi="Calibri" w:cs="Calibri"/>
                <w:color w:val="000000"/>
              </w:rPr>
            </w:pPr>
          </w:p>
        </w:tc>
        <w:tc>
          <w:tcPr>
            <w:tcW w:w="1161" w:type="dxa"/>
            <w:tcBorders>
              <w:top w:val="nil"/>
              <w:left w:val="nil"/>
              <w:bottom w:val="nil"/>
              <w:right w:val="nil"/>
            </w:tcBorders>
            <w:shd w:val="clear" w:color="auto" w:fill="auto"/>
            <w:noWrap/>
            <w:vAlign w:val="bottom"/>
            <w:hideMark/>
          </w:tcPr>
          <w:p w14:paraId="4EFCA691" w14:textId="77777777" w:rsidR="007B5E2F" w:rsidRDefault="007B5E2F" w:rsidP="0036524A">
            <w:pPr>
              <w:spacing w:after="0"/>
              <w:rPr>
                <w:sz w:val="20"/>
                <w:szCs w:val="20"/>
              </w:rPr>
            </w:pPr>
          </w:p>
        </w:tc>
        <w:tc>
          <w:tcPr>
            <w:tcW w:w="960" w:type="dxa"/>
            <w:tcBorders>
              <w:top w:val="nil"/>
              <w:left w:val="nil"/>
              <w:bottom w:val="nil"/>
              <w:right w:val="nil"/>
            </w:tcBorders>
            <w:shd w:val="clear" w:color="auto" w:fill="auto"/>
            <w:noWrap/>
            <w:vAlign w:val="bottom"/>
            <w:hideMark/>
          </w:tcPr>
          <w:p w14:paraId="4D8EDD45" w14:textId="77777777" w:rsidR="007B5E2F" w:rsidRDefault="007B5E2F" w:rsidP="0036524A">
            <w:pPr>
              <w:spacing w:after="0"/>
              <w:rPr>
                <w:sz w:val="20"/>
                <w:szCs w:val="20"/>
              </w:rPr>
            </w:pPr>
          </w:p>
        </w:tc>
        <w:tc>
          <w:tcPr>
            <w:tcW w:w="986" w:type="dxa"/>
            <w:tcBorders>
              <w:top w:val="nil"/>
              <w:left w:val="nil"/>
              <w:bottom w:val="nil"/>
              <w:right w:val="nil"/>
            </w:tcBorders>
            <w:shd w:val="clear" w:color="auto" w:fill="auto"/>
            <w:noWrap/>
            <w:vAlign w:val="bottom"/>
            <w:hideMark/>
          </w:tcPr>
          <w:p w14:paraId="7CCB7CAD" w14:textId="77777777" w:rsidR="007B5E2F" w:rsidRDefault="007B5E2F" w:rsidP="0036524A">
            <w:pPr>
              <w:spacing w:after="0"/>
              <w:rPr>
                <w:sz w:val="20"/>
                <w:szCs w:val="20"/>
              </w:rPr>
            </w:pPr>
          </w:p>
        </w:tc>
        <w:tc>
          <w:tcPr>
            <w:tcW w:w="1620" w:type="dxa"/>
            <w:tcBorders>
              <w:top w:val="nil"/>
              <w:left w:val="nil"/>
              <w:bottom w:val="nil"/>
              <w:right w:val="nil"/>
            </w:tcBorders>
            <w:shd w:val="clear" w:color="auto" w:fill="auto"/>
            <w:noWrap/>
            <w:vAlign w:val="bottom"/>
            <w:hideMark/>
          </w:tcPr>
          <w:p w14:paraId="257AE62C" w14:textId="77777777" w:rsidR="007B5E2F" w:rsidRDefault="007B5E2F" w:rsidP="0036524A">
            <w:pPr>
              <w:spacing w:after="0"/>
              <w:rPr>
                <w:sz w:val="20"/>
                <w:szCs w:val="20"/>
              </w:rPr>
            </w:pPr>
          </w:p>
        </w:tc>
        <w:tc>
          <w:tcPr>
            <w:tcW w:w="1120" w:type="dxa"/>
            <w:tcBorders>
              <w:top w:val="nil"/>
              <w:left w:val="nil"/>
              <w:bottom w:val="nil"/>
              <w:right w:val="nil"/>
            </w:tcBorders>
            <w:shd w:val="clear" w:color="auto" w:fill="auto"/>
            <w:noWrap/>
            <w:vAlign w:val="bottom"/>
            <w:hideMark/>
          </w:tcPr>
          <w:p w14:paraId="76DCDA0E" w14:textId="77777777" w:rsidR="007B5E2F" w:rsidRDefault="007B5E2F" w:rsidP="0036524A">
            <w:pPr>
              <w:spacing w:after="0"/>
              <w:rPr>
                <w:sz w:val="20"/>
                <w:szCs w:val="20"/>
              </w:rPr>
            </w:pPr>
          </w:p>
        </w:tc>
      </w:tr>
      <w:tr w:rsidR="007B5E2F" w14:paraId="41B51715" w14:textId="77777777" w:rsidTr="007B5E2F">
        <w:trPr>
          <w:trHeight w:val="288"/>
        </w:trPr>
        <w:tc>
          <w:tcPr>
            <w:tcW w:w="1760" w:type="dxa"/>
            <w:tcBorders>
              <w:top w:val="nil"/>
              <w:left w:val="nil"/>
              <w:bottom w:val="nil"/>
              <w:right w:val="nil"/>
            </w:tcBorders>
            <w:shd w:val="clear" w:color="auto" w:fill="auto"/>
            <w:noWrap/>
            <w:vAlign w:val="bottom"/>
            <w:hideMark/>
          </w:tcPr>
          <w:p w14:paraId="3504B7CC" w14:textId="77777777" w:rsidR="007B5E2F" w:rsidRDefault="007B5E2F" w:rsidP="0036524A">
            <w:pPr>
              <w:spacing w:after="0"/>
              <w:rPr>
                <w:rFonts w:ascii="Calibri" w:hAnsi="Calibri" w:cs="Calibri"/>
                <w:color w:val="000000"/>
              </w:rPr>
            </w:pPr>
            <w:r>
              <w:rPr>
                <w:rFonts w:ascii="Calibri" w:hAnsi="Calibri" w:cs="Calibri"/>
                <w:color w:val="000000"/>
              </w:rPr>
              <w:t xml:space="preserve"> petrol </w:t>
            </w:r>
          </w:p>
        </w:tc>
        <w:tc>
          <w:tcPr>
            <w:tcW w:w="1240" w:type="dxa"/>
            <w:tcBorders>
              <w:top w:val="nil"/>
              <w:left w:val="nil"/>
              <w:bottom w:val="nil"/>
              <w:right w:val="nil"/>
            </w:tcBorders>
            <w:shd w:val="clear" w:color="auto" w:fill="auto"/>
            <w:noWrap/>
            <w:vAlign w:val="bottom"/>
            <w:hideMark/>
          </w:tcPr>
          <w:p w14:paraId="110BEC46" w14:textId="55753372" w:rsidR="007B5E2F" w:rsidRDefault="007B5E2F" w:rsidP="0036524A">
            <w:pPr>
              <w:spacing w:after="0"/>
              <w:rPr>
                <w:rFonts w:ascii="Calibri" w:hAnsi="Calibri" w:cs="Calibri"/>
                <w:color w:val="000000"/>
              </w:rPr>
            </w:pPr>
            <w:r>
              <w:rPr>
                <w:rFonts w:ascii="Calibri" w:hAnsi="Calibri" w:cs="Calibri"/>
                <w:color w:val="000000"/>
              </w:rPr>
              <w:t xml:space="preserve"> £200.00 </w:t>
            </w:r>
          </w:p>
        </w:tc>
        <w:tc>
          <w:tcPr>
            <w:tcW w:w="960" w:type="dxa"/>
            <w:tcBorders>
              <w:top w:val="nil"/>
              <w:left w:val="nil"/>
              <w:bottom w:val="nil"/>
              <w:right w:val="nil"/>
            </w:tcBorders>
            <w:shd w:val="clear" w:color="auto" w:fill="auto"/>
            <w:noWrap/>
            <w:vAlign w:val="bottom"/>
            <w:hideMark/>
          </w:tcPr>
          <w:p w14:paraId="1173E0C5" w14:textId="77777777" w:rsidR="007B5E2F" w:rsidRDefault="007B5E2F" w:rsidP="0036524A">
            <w:pPr>
              <w:spacing w:after="0"/>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2582A6E8" w14:textId="58055BC6" w:rsidR="007B5E2F" w:rsidRDefault="007B5E2F" w:rsidP="0036524A">
            <w:pPr>
              <w:spacing w:after="0"/>
              <w:rPr>
                <w:rFonts w:ascii="Calibri" w:hAnsi="Calibri" w:cs="Calibri"/>
                <w:color w:val="000000"/>
              </w:rPr>
            </w:pPr>
            <w:r>
              <w:rPr>
                <w:rFonts w:ascii="Calibri" w:hAnsi="Calibri" w:cs="Calibri"/>
                <w:color w:val="000000"/>
              </w:rPr>
              <w:t xml:space="preserve"> £200.00 </w:t>
            </w:r>
          </w:p>
        </w:tc>
        <w:tc>
          <w:tcPr>
            <w:tcW w:w="1095" w:type="dxa"/>
            <w:tcBorders>
              <w:top w:val="nil"/>
              <w:left w:val="nil"/>
              <w:bottom w:val="nil"/>
              <w:right w:val="nil"/>
            </w:tcBorders>
            <w:shd w:val="clear" w:color="auto" w:fill="auto"/>
            <w:noWrap/>
            <w:vAlign w:val="bottom"/>
            <w:hideMark/>
          </w:tcPr>
          <w:p w14:paraId="2049D4BF" w14:textId="77777777" w:rsidR="007B5E2F" w:rsidRDefault="007B5E2F" w:rsidP="0036524A">
            <w:pPr>
              <w:spacing w:after="0"/>
              <w:rPr>
                <w:rFonts w:ascii="Calibri" w:hAnsi="Calibri" w:cs="Calibri"/>
                <w:color w:val="000000"/>
              </w:rPr>
            </w:pPr>
          </w:p>
        </w:tc>
        <w:tc>
          <w:tcPr>
            <w:tcW w:w="1161" w:type="dxa"/>
            <w:tcBorders>
              <w:top w:val="nil"/>
              <w:left w:val="nil"/>
              <w:bottom w:val="nil"/>
              <w:right w:val="nil"/>
            </w:tcBorders>
            <w:shd w:val="clear" w:color="auto" w:fill="auto"/>
            <w:noWrap/>
            <w:vAlign w:val="bottom"/>
            <w:hideMark/>
          </w:tcPr>
          <w:p w14:paraId="4B735B48" w14:textId="77777777" w:rsidR="007B5E2F" w:rsidRDefault="007B5E2F" w:rsidP="0036524A">
            <w:pPr>
              <w:spacing w:after="0"/>
              <w:rPr>
                <w:sz w:val="20"/>
                <w:szCs w:val="20"/>
              </w:rPr>
            </w:pPr>
          </w:p>
        </w:tc>
        <w:tc>
          <w:tcPr>
            <w:tcW w:w="960" w:type="dxa"/>
            <w:tcBorders>
              <w:top w:val="nil"/>
              <w:left w:val="nil"/>
              <w:bottom w:val="nil"/>
              <w:right w:val="nil"/>
            </w:tcBorders>
            <w:shd w:val="clear" w:color="auto" w:fill="auto"/>
            <w:noWrap/>
            <w:vAlign w:val="bottom"/>
            <w:hideMark/>
          </w:tcPr>
          <w:p w14:paraId="2381C654" w14:textId="77777777" w:rsidR="007B5E2F" w:rsidRDefault="007B5E2F" w:rsidP="0036524A">
            <w:pPr>
              <w:spacing w:after="0"/>
              <w:rPr>
                <w:sz w:val="20"/>
                <w:szCs w:val="20"/>
              </w:rPr>
            </w:pPr>
          </w:p>
        </w:tc>
        <w:tc>
          <w:tcPr>
            <w:tcW w:w="986" w:type="dxa"/>
            <w:tcBorders>
              <w:top w:val="nil"/>
              <w:left w:val="nil"/>
              <w:bottom w:val="nil"/>
              <w:right w:val="nil"/>
            </w:tcBorders>
            <w:shd w:val="clear" w:color="auto" w:fill="auto"/>
            <w:noWrap/>
            <w:vAlign w:val="bottom"/>
            <w:hideMark/>
          </w:tcPr>
          <w:p w14:paraId="44A250F1" w14:textId="77777777" w:rsidR="007B5E2F" w:rsidRDefault="007B5E2F" w:rsidP="0036524A">
            <w:pPr>
              <w:spacing w:after="0"/>
              <w:rPr>
                <w:sz w:val="20"/>
                <w:szCs w:val="20"/>
              </w:rPr>
            </w:pPr>
          </w:p>
        </w:tc>
        <w:tc>
          <w:tcPr>
            <w:tcW w:w="1620" w:type="dxa"/>
            <w:tcBorders>
              <w:top w:val="nil"/>
              <w:left w:val="nil"/>
              <w:bottom w:val="nil"/>
              <w:right w:val="nil"/>
            </w:tcBorders>
            <w:shd w:val="clear" w:color="auto" w:fill="auto"/>
            <w:noWrap/>
            <w:vAlign w:val="bottom"/>
            <w:hideMark/>
          </w:tcPr>
          <w:p w14:paraId="220811E2" w14:textId="77777777" w:rsidR="007B5E2F" w:rsidRDefault="007B5E2F" w:rsidP="0036524A">
            <w:pPr>
              <w:spacing w:after="0"/>
              <w:rPr>
                <w:sz w:val="20"/>
                <w:szCs w:val="20"/>
              </w:rPr>
            </w:pPr>
          </w:p>
        </w:tc>
        <w:tc>
          <w:tcPr>
            <w:tcW w:w="1120" w:type="dxa"/>
            <w:tcBorders>
              <w:top w:val="nil"/>
              <w:left w:val="nil"/>
              <w:bottom w:val="nil"/>
              <w:right w:val="nil"/>
            </w:tcBorders>
            <w:shd w:val="clear" w:color="auto" w:fill="auto"/>
            <w:noWrap/>
            <w:vAlign w:val="bottom"/>
            <w:hideMark/>
          </w:tcPr>
          <w:p w14:paraId="2AA2C6E5" w14:textId="77777777" w:rsidR="007B5E2F" w:rsidRDefault="007B5E2F" w:rsidP="0036524A">
            <w:pPr>
              <w:spacing w:after="0"/>
              <w:rPr>
                <w:sz w:val="20"/>
                <w:szCs w:val="20"/>
              </w:rPr>
            </w:pPr>
          </w:p>
        </w:tc>
      </w:tr>
      <w:tr w:rsidR="007B5E2F" w14:paraId="4701C742" w14:textId="77777777" w:rsidTr="007B5E2F">
        <w:trPr>
          <w:trHeight w:val="288"/>
        </w:trPr>
        <w:tc>
          <w:tcPr>
            <w:tcW w:w="1760" w:type="dxa"/>
            <w:tcBorders>
              <w:top w:val="nil"/>
              <w:left w:val="nil"/>
              <w:bottom w:val="nil"/>
              <w:right w:val="nil"/>
            </w:tcBorders>
            <w:shd w:val="clear" w:color="auto" w:fill="auto"/>
            <w:noWrap/>
            <w:vAlign w:val="bottom"/>
            <w:hideMark/>
          </w:tcPr>
          <w:p w14:paraId="5B435CF0" w14:textId="77777777" w:rsidR="007B5E2F" w:rsidRDefault="007B5E2F" w:rsidP="0036524A">
            <w:pPr>
              <w:spacing w:after="0"/>
              <w:rPr>
                <w:rFonts w:ascii="Calibri" w:hAnsi="Calibri" w:cs="Calibri"/>
                <w:color w:val="000000"/>
              </w:rPr>
            </w:pPr>
            <w:r>
              <w:rPr>
                <w:rFonts w:ascii="Calibri" w:hAnsi="Calibri" w:cs="Calibri"/>
                <w:color w:val="000000"/>
              </w:rPr>
              <w:t xml:space="preserve"> Visas </w:t>
            </w:r>
          </w:p>
        </w:tc>
        <w:tc>
          <w:tcPr>
            <w:tcW w:w="1240" w:type="dxa"/>
            <w:tcBorders>
              <w:top w:val="nil"/>
              <w:left w:val="nil"/>
              <w:bottom w:val="nil"/>
              <w:right w:val="nil"/>
            </w:tcBorders>
            <w:shd w:val="clear" w:color="auto" w:fill="auto"/>
            <w:noWrap/>
            <w:vAlign w:val="bottom"/>
            <w:hideMark/>
          </w:tcPr>
          <w:p w14:paraId="42515AFF" w14:textId="0E1EA24B" w:rsidR="007B5E2F" w:rsidRDefault="007B5E2F" w:rsidP="0036524A">
            <w:pPr>
              <w:spacing w:after="0"/>
              <w:rPr>
                <w:rFonts w:ascii="Calibri" w:hAnsi="Calibri" w:cs="Calibri"/>
                <w:color w:val="000000"/>
              </w:rPr>
            </w:pPr>
            <w:r>
              <w:rPr>
                <w:rFonts w:ascii="Calibri" w:hAnsi="Calibri" w:cs="Calibri"/>
                <w:color w:val="000000"/>
              </w:rPr>
              <w:t xml:space="preserve"> £61.00 </w:t>
            </w:r>
          </w:p>
        </w:tc>
        <w:tc>
          <w:tcPr>
            <w:tcW w:w="960" w:type="dxa"/>
            <w:tcBorders>
              <w:top w:val="nil"/>
              <w:left w:val="nil"/>
              <w:bottom w:val="nil"/>
              <w:right w:val="nil"/>
            </w:tcBorders>
            <w:shd w:val="clear" w:color="auto" w:fill="auto"/>
            <w:noWrap/>
            <w:vAlign w:val="bottom"/>
            <w:hideMark/>
          </w:tcPr>
          <w:p w14:paraId="461CD37C" w14:textId="77777777" w:rsidR="007B5E2F" w:rsidRDefault="007B5E2F" w:rsidP="0036524A">
            <w:pPr>
              <w:spacing w:after="0"/>
              <w:jc w:val="right"/>
              <w:rPr>
                <w:rFonts w:ascii="Calibri" w:hAnsi="Calibri" w:cs="Calibri"/>
                <w:color w:val="000000"/>
              </w:rPr>
            </w:pPr>
            <w:r>
              <w:rPr>
                <w:rFonts w:ascii="Calibri" w:hAnsi="Calibri" w:cs="Calibri"/>
                <w:color w:val="000000"/>
              </w:rPr>
              <w:t>5</w:t>
            </w:r>
          </w:p>
        </w:tc>
        <w:tc>
          <w:tcPr>
            <w:tcW w:w="1120" w:type="dxa"/>
            <w:tcBorders>
              <w:top w:val="nil"/>
              <w:left w:val="nil"/>
              <w:bottom w:val="nil"/>
              <w:right w:val="nil"/>
            </w:tcBorders>
            <w:shd w:val="clear" w:color="auto" w:fill="auto"/>
            <w:noWrap/>
            <w:vAlign w:val="bottom"/>
            <w:hideMark/>
          </w:tcPr>
          <w:p w14:paraId="5AEA16A2" w14:textId="6A755B47" w:rsidR="007B5E2F" w:rsidRDefault="007B5E2F" w:rsidP="0036524A">
            <w:pPr>
              <w:spacing w:after="0"/>
              <w:rPr>
                <w:rFonts w:ascii="Calibri" w:hAnsi="Calibri" w:cs="Calibri"/>
                <w:color w:val="000000"/>
              </w:rPr>
            </w:pPr>
            <w:r>
              <w:rPr>
                <w:rFonts w:ascii="Calibri" w:hAnsi="Calibri" w:cs="Calibri"/>
                <w:color w:val="000000"/>
              </w:rPr>
              <w:t xml:space="preserve"> £305.00 </w:t>
            </w:r>
          </w:p>
        </w:tc>
        <w:tc>
          <w:tcPr>
            <w:tcW w:w="1095" w:type="dxa"/>
            <w:tcBorders>
              <w:top w:val="nil"/>
              <w:left w:val="nil"/>
              <w:bottom w:val="nil"/>
              <w:right w:val="nil"/>
            </w:tcBorders>
            <w:shd w:val="clear" w:color="auto" w:fill="auto"/>
            <w:noWrap/>
            <w:vAlign w:val="bottom"/>
            <w:hideMark/>
          </w:tcPr>
          <w:p w14:paraId="617335D7" w14:textId="77777777" w:rsidR="007B5E2F" w:rsidRDefault="007B5E2F" w:rsidP="0036524A">
            <w:pPr>
              <w:spacing w:after="0"/>
              <w:rPr>
                <w:rFonts w:ascii="Calibri" w:hAnsi="Calibri" w:cs="Calibri"/>
                <w:color w:val="000000"/>
              </w:rPr>
            </w:pPr>
            <w:r>
              <w:rPr>
                <w:rFonts w:ascii="Calibri" w:hAnsi="Calibri" w:cs="Calibri"/>
                <w:color w:val="000000"/>
              </w:rPr>
              <w:t>$70 each</w:t>
            </w:r>
          </w:p>
        </w:tc>
        <w:tc>
          <w:tcPr>
            <w:tcW w:w="1161" w:type="dxa"/>
            <w:tcBorders>
              <w:top w:val="nil"/>
              <w:left w:val="nil"/>
              <w:bottom w:val="nil"/>
              <w:right w:val="nil"/>
            </w:tcBorders>
            <w:shd w:val="clear" w:color="auto" w:fill="auto"/>
            <w:noWrap/>
            <w:vAlign w:val="bottom"/>
            <w:hideMark/>
          </w:tcPr>
          <w:p w14:paraId="1BE57603" w14:textId="77777777" w:rsidR="007B5E2F" w:rsidRDefault="007B5E2F" w:rsidP="0036524A">
            <w:pPr>
              <w:spacing w:after="0"/>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4CED2310" w14:textId="77777777" w:rsidR="007B5E2F" w:rsidRDefault="007B5E2F" w:rsidP="0036524A">
            <w:pPr>
              <w:spacing w:after="0"/>
              <w:rPr>
                <w:sz w:val="20"/>
                <w:szCs w:val="20"/>
              </w:rPr>
            </w:pPr>
          </w:p>
        </w:tc>
        <w:tc>
          <w:tcPr>
            <w:tcW w:w="986" w:type="dxa"/>
            <w:tcBorders>
              <w:top w:val="nil"/>
              <w:left w:val="nil"/>
              <w:bottom w:val="nil"/>
              <w:right w:val="nil"/>
            </w:tcBorders>
            <w:shd w:val="clear" w:color="auto" w:fill="auto"/>
            <w:noWrap/>
            <w:vAlign w:val="bottom"/>
            <w:hideMark/>
          </w:tcPr>
          <w:p w14:paraId="4066EBB6" w14:textId="77777777" w:rsidR="007B5E2F" w:rsidRDefault="007B5E2F" w:rsidP="0036524A">
            <w:pPr>
              <w:spacing w:after="0"/>
              <w:rPr>
                <w:sz w:val="20"/>
                <w:szCs w:val="20"/>
              </w:rPr>
            </w:pPr>
          </w:p>
        </w:tc>
        <w:tc>
          <w:tcPr>
            <w:tcW w:w="1620" w:type="dxa"/>
            <w:tcBorders>
              <w:top w:val="nil"/>
              <w:left w:val="nil"/>
              <w:bottom w:val="nil"/>
              <w:right w:val="nil"/>
            </w:tcBorders>
            <w:shd w:val="clear" w:color="auto" w:fill="auto"/>
            <w:noWrap/>
            <w:vAlign w:val="bottom"/>
            <w:hideMark/>
          </w:tcPr>
          <w:p w14:paraId="476D8939" w14:textId="77777777" w:rsidR="007B5E2F" w:rsidRDefault="007B5E2F" w:rsidP="0036524A">
            <w:pPr>
              <w:spacing w:after="0"/>
              <w:rPr>
                <w:sz w:val="20"/>
                <w:szCs w:val="20"/>
              </w:rPr>
            </w:pPr>
          </w:p>
        </w:tc>
        <w:tc>
          <w:tcPr>
            <w:tcW w:w="1120" w:type="dxa"/>
            <w:tcBorders>
              <w:top w:val="nil"/>
              <w:left w:val="nil"/>
              <w:bottom w:val="nil"/>
              <w:right w:val="nil"/>
            </w:tcBorders>
            <w:shd w:val="clear" w:color="auto" w:fill="auto"/>
            <w:noWrap/>
            <w:vAlign w:val="bottom"/>
            <w:hideMark/>
          </w:tcPr>
          <w:p w14:paraId="50361CF5" w14:textId="77777777" w:rsidR="007B5E2F" w:rsidRDefault="007B5E2F" w:rsidP="0036524A">
            <w:pPr>
              <w:spacing w:after="0"/>
              <w:rPr>
                <w:sz w:val="20"/>
                <w:szCs w:val="20"/>
              </w:rPr>
            </w:pPr>
          </w:p>
        </w:tc>
      </w:tr>
      <w:tr w:rsidR="007B5E2F" w14:paraId="6EFC6173" w14:textId="77777777" w:rsidTr="007B5E2F">
        <w:trPr>
          <w:trHeight w:val="288"/>
        </w:trPr>
        <w:tc>
          <w:tcPr>
            <w:tcW w:w="1760" w:type="dxa"/>
            <w:tcBorders>
              <w:top w:val="nil"/>
              <w:left w:val="nil"/>
              <w:bottom w:val="nil"/>
              <w:right w:val="nil"/>
            </w:tcBorders>
            <w:shd w:val="clear" w:color="auto" w:fill="auto"/>
            <w:noWrap/>
            <w:vAlign w:val="bottom"/>
            <w:hideMark/>
          </w:tcPr>
          <w:p w14:paraId="2A460A2A" w14:textId="77777777" w:rsidR="007B5E2F" w:rsidRDefault="007B5E2F" w:rsidP="0036524A">
            <w:pPr>
              <w:spacing w:after="0"/>
              <w:rPr>
                <w:sz w:val="20"/>
                <w:szCs w:val="20"/>
              </w:rPr>
            </w:pPr>
          </w:p>
        </w:tc>
        <w:tc>
          <w:tcPr>
            <w:tcW w:w="1240" w:type="dxa"/>
            <w:tcBorders>
              <w:top w:val="nil"/>
              <w:left w:val="nil"/>
              <w:bottom w:val="nil"/>
              <w:right w:val="nil"/>
            </w:tcBorders>
            <w:shd w:val="clear" w:color="auto" w:fill="auto"/>
            <w:noWrap/>
            <w:vAlign w:val="bottom"/>
            <w:hideMark/>
          </w:tcPr>
          <w:p w14:paraId="5C00C945" w14:textId="77777777" w:rsidR="007B5E2F" w:rsidRDefault="007B5E2F" w:rsidP="0036524A">
            <w:pPr>
              <w:spacing w:after="0"/>
              <w:rPr>
                <w:sz w:val="20"/>
                <w:szCs w:val="20"/>
              </w:rPr>
            </w:pPr>
          </w:p>
        </w:tc>
        <w:tc>
          <w:tcPr>
            <w:tcW w:w="960" w:type="dxa"/>
            <w:tcBorders>
              <w:top w:val="nil"/>
              <w:left w:val="nil"/>
              <w:bottom w:val="nil"/>
              <w:right w:val="nil"/>
            </w:tcBorders>
            <w:shd w:val="clear" w:color="auto" w:fill="auto"/>
            <w:noWrap/>
            <w:vAlign w:val="bottom"/>
            <w:hideMark/>
          </w:tcPr>
          <w:p w14:paraId="25363801" w14:textId="77777777" w:rsidR="007B5E2F" w:rsidRDefault="007B5E2F" w:rsidP="0036524A">
            <w:pPr>
              <w:spacing w:after="0"/>
              <w:rPr>
                <w:rFonts w:ascii="Calibri" w:hAnsi="Calibri" w:cs="Calibri"/>
                <w:color w:val="000000"/>
              </w:rPr>
            </w:pPr>
            <w:r>
              <w:rPr>
                <w:rFonts w:ascii="Calibri" w:hAnsi="Calibri" w:cs="Calibri"/>
                <w:color w:val="000000"/>
              </w:rPr>
              <w:t>total</w:t>
            </w:r>
          </w:p>
        </w:tc>
        <w:tc>
          <w:tcPr>
            <w:tcW w:w="1120" w:type="dxa"/>
            <w:tcBorders>
              <w:top w:val="nil"/>
              <w:left w:val="nil"/>
              <w:bottom w:val="nil"/>
              <w:right w:val="nil"/>
            </w:tcBorders>
            <w:shd w:val="clear" w:color="auto" w:fill="auto"/>
            <w:noWrap/>
            <w:vAlign w:val="bottom"/>
            <w:hideMark/>
          </w:tcPr>
          <w:p w14:paraId="2C0F5355" w14:textId="4AA228CF" w:rsidR="007B5E2F" w:rsidRDefault="007B5E2F" w:rsidP="0036524A">
            <w:pPr>
              <w:spacing w:after="0"/>
              <w:rPr>
                <w:rFonts w:ascii="Calibri" w:hAnsi="Calibri" w:cs="Calibri"/>
                <w:color w:val="000000"/>
              </w:rPr>
            </w:pPr>
            <w:r>
              <w:rPr>
                <w:rFonts w:ascii="Calibri" w:hAnsi="Calibri" w:cs="Calibri"/>
                <w:color w:val="000000"/>
              </w:rPr>
              <w:t xml:space="preserve"> £9,695.00 </w:t>
            </w:r>
          </w:p>
        </w:tc>
        <w:tc>
          <w:tcPr>
            <w:tcW w:w="1095" w:type="dxa"/>
            <w:tcBorders>
              <w:top w:val="nil"/>
              <w:left w:val="nil"/>
              <w:bottom w:val="nil"/>
              <w:right w:val="nil"/>
            </w:tcBorders>
            <w:shd w:val="clear" w:color="auto" w:fill="auto"/>
            <w:noWrap/>
            <w:vAlign w:val="bottom"/>
            <w:hideMark/>
          </w:tcPr>
          <w:p w14:paraId="62FCBCF8" w14:textId="77777777" w:rsidR="007B5E2F" w:rsidRDefault="007B5E2F" w:rsidP="0036524A">
            <w:pPr>
              <w:spacing w:after="0"/>
              <w:rPr>
                <w:rFonts w:ascii="Calibri" w:hAnsi="Calibri" w:cs="Calibri"/>
                <w:color w:val="000000"/>
              </w:rPr>
            </w:pPr>
          </w:p>
        </w:tc>
        <w:tc>
          <w:tcPr>
            <w:tcW w:w="1161" w:type="dxa"/>
            <w:tcBorders>
              <w:top w:val="nil"/>
              <w:left w:val="nil"/>
              <w:bottom w:val="nil"/>
              <w:right w:val="nil"/>
            </w:tcBorders>
            <w:shd w:val="clear" w:color="auto" w:fill="auto"/>
            <w:noWrap/>
            <w:vAlign w:val="bottom"/>
            <w:hideMark/>
          </w:tcPr>
          <w:p w14:paraId="14EA4ED0" w14:textId="77777777" w:rsidR="007B5E2F" w:rsidRDefault="007B5E2F" w:rsidP="0036524A">
            <w:pPr>
              <w:spacing w:after="0"/>
              <w:rPr>
                <w:sz w:val="20"/>
                <w:szCs w:val="20"/>
              </w:rPr>
            </w:pPr>
          </w:p>
        </w:tc>
        <w:tc>
          <w:tcPr>
            <w:tcW w:w="960" w:type="dxa"/>
            <w:tcBorders>
              <w:top w:val="nil"/>
              <w:left w:val="nil"/>
              <w:bottom w:val="nil"/>
              <w:right w:val="nil"/>
            </w:tcBorders>
            <w:shd w:val="clear" w:color="auto" w:fill="auto"/>
            <w:noWrap/>
            <w:vAlign w:val="bottom"/>
            <w:hideMark/>
          </w:tcPr>
          <w:p w14:paraId="7BDE376F" w14:textId="77777777" w:rsidR="007B5E2F" w:rsidRDefault="007B5E2F" w:rsidP="0036524A">
            <w:pPr>
              <w:spacing w:after="0"/>
              <w:rPr>
                <w:sz w:val="20"/>
                <w:szCs w:val="20"/>
              </w:rPr>
            </w:pPr>
          </w:p>
        </w:tc>
        <w:tc>
          <w:tcPr>
            <w:tcW w:w="986" w:type="dxa"/>
            <w:tcBorders>
              <w:top w:val="nil"/>
              <w:left w:val="nil"/>
              <w:bottom w:val="nil"/>
              <w:right w:val="nil"/>
            </w:tcBorders>
            <w:shd w:val="clear" w:color="auto" w:fill="auto"/>
            <w:noWrap/>
            <w:vAlign w:val="bottom"/>
            <w:hideMark/>
          </w:tcPr>
          <w:p w14:paraId="17018E2B" w14:textId="77777777" w:rsidR="007B5E2F" w:rsidRDefault="007B5E2F" w:rsidP="0036524A">
            <w:pPr>
              <w:spacing w:after="0"/>
              <w:rPr>
                <w:sz w:val="20"/>
                <w:szCs w:val="20"/>
              </w:rPr>
            </w:pPr>
          </w:p>
        </w:tc>
        <w:tc>
          <w:tcPr>
            <w:tcW w:w="1620" w:type="dxa"/>
            <w:tcBorders>
              <w:top w:val="nil"/>
              <w:left w:val="nil"/>
              <w:bottom w:val="nil"/>
              <w:right w:val="nil"/>
            </w:tcBorders>
            <w:shd w:val="clear" w:color="auto" w:fill="auto"/>
            <w:noWrap/>
            <w:vAlign w:val="bottom"/>
            <w:hideMark/>
          </w:tcPr>
          <w:p w14:paraId="31B7D061" w14:textId="77777777" w:rsidR="007B5E2F" w:rsidRDefault="007B5E2F" w:rsidP="0036524A">
            <w:pPr>
              <w:spacing w:after="0"/>
              <w:rPr>
                <w:sz w:val="20"/>
                <w:szCs w:val="20"/>
              </w:rPr>
            </w:pPr>
          </w:p>
        </w:tc>
        <w:tc>
          <w:tcPr>
            <w:tcW w:w="1120" w:type="dxa"/>
            <w:tcBorders>
              <w:top w:val="nil"/>
              <w:left w:val="nil"/>
              <w:bottom w:val="nil"/>
              <w:right w:val="nil"/>
            </w:tcBorders>
            <w:shd w:val="clear" w:color="auto" w:fill="auto"/>
            <w:noWrap/>
            <w:vAlign w:val="bottom"/>
            <w:hideMark/>
          </w:tcPr>
          <w:p w14:paraId="73C1DB06" w14:textId="77777777" w:rsidR="007B5E2F" w:rsidRDefault="007B5E2F" w:rsidP="0036524A">
            <w:pPr>
              <w:spacing w:after="0"/>
              <w:rPr>
                <w:sz w:val="20"/>
                <w:szCs w:val="20"/>
              </w:rPr>
            </w:pPr>
          </w:p>
        </w:tc>
      </w:tr>
    </w:tbl>
    <w:p w14:paraId="7C47A95A" w14:textId="77777777" w:rsidR="006865AC" w:rsidRPr="006865AC" w:rsidRDefault="006865AC">
      <w:pPr>
        <w:rPr>
          <w:rFonts w:ascii="Arial" w:hAnsi="Arial" w:cs="Arial"/>
          <w:b/>
          <w:bCs/>
          <w:sz w:val="24"/>
          <w:szCs w:val="24"/>
        </w:rPr>
      </w:pPr>
    </w:p>
    <w:sectPr w:rsidR="006865AC" w:rsidRPr="006865A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7213" w14:textId="77777777" w:rsidR="00A62525" w:rsidRDefault="00A62525" w:rsidP="003A3ABA">
      <w:pPr>
        <w:spacing w:after="0" w:line="240" w:lineRule="auto"/>
      </w:pPr>
      <w:r>
        <w:separator/>
      </w:r>
    </w:p>
  </w:endnote>
  <w:endnote w:type="continuationSeparator" w:id="0">
    <w:p w14:paraId="6FC9729C" w14:textId="77777777" w:rsidR="00A62525" w:rsidRDefault="00A62525" w:rsidP="003A3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864656"/>
      <w:docPartObj>
        <w:docPartGallery w:val="Page Numbers (Bottom of Page)"/>
        <w:docPartUnique/>
      </w:docPartObj>
    </w:sdtPr>
    <w:sdtEndPr>
      <w:rPr>
        <w:noProof/>
      </w:rPr>
    </w:sdtEndPr>
    <w:sdtContent>
      <w:p w14:paraId="779EF5D6" w14:textId="2A8FB1E5" w:rsidR="000024D7" w:rsidRDefault="000024D7">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rsidR="00B93C40">
          <w:rPr>
            <w:noProof/>
          </w:rPr>
          <w:t>July</w:t>
        </w:r>
        <w:r>
          <w:rPr>
            <w:noProof/>
          </w:rPr>
          <w:t xml:space="preserve"> 2022</w:t>
        </w:r>
      </w:p>
    </w:sdtContent>
  </w:sdt>
  <w:p w14:paraId="3C498875" w14:textId="77777777" w:rsidR="000024D7" w:rsidRDefault="00002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26F5" w14:textId="77777777" w:rsidR="00A62525" w:rsidRDefault="00A62525" w:rsidP="003A3ABA">
      <w:pPr>
        <w:spacing w:after="0" w:line="240" w:lineRule="auto"/>
      </w:pPr>
      <w:r>
        <w:separator/>
      </w:r>
    </w:p>
  </w:footnote>
  <w:footnote w:type="continuationSeparator" w:id="0">
    <w:p w14:paraId="54E92B8D" w14:textId="77777777" w:rsidR="00A62525" w:rsidRDefault="00A62525" w:rsidP="003A3ABA">
      <w:pPr>
        <w:spacing w:after="0" w:line="240" w:lineRule="auto"/>
      </w:pPr>
      <w:r>
        <w:continuationSeparator/>
      </w:r>
    </w:p>
  </w:footnote>
  <w:footnote w:id="1">
    <w:p w14:paraId="748C9C6D" w14:textId="77777777" w:rsidR="003A3ABA" w:rsidRDefault="003A3ABA" w:rsidP="003A3ABA">
      <w:pPr>
        <w:pStyle w:val="FootnoteText"/>
      </w:pPr>
      <w:r>
        <w:rPr>
          <w:rStyle w:val="FootnoteReference"/>
        </w:rPr>
        <w:footnoteRef/>
      </w:r>
      <w:r>
        <w:t xml:space="preserve"> Drawn from UN Sustainable Goals </w:t>
      </w:r>
      <w:hyperlink r:id="rId1" w:history="1">
        <w:r w:rsidRPr="00DC37F0">
          <w:rPr>
            <w:rStyle w:val="Hyperlink"/>
          </w:rPr>
          <w:t>www.un.org/sustainabledevelopment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B6221"/>
    <w:multiLevelType w:val="hybridMultilevel"/>
    <w:tmpl w:val="89028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78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4EB4"/>
    <w:rsid w:val="000024D7"/>
    <w:rsid w:val="000824F3"/>
    <w:rsid w:val="00106095"/>
    <w:rsid w:val="002727FB"/>
    <w:rsid w:val="002C436A"/>
    <w:rsid w:val="0036524A"/>
    <w:rsid w:val="003A3702"/>
    <w:rsid w:val="003A3ABA"/>
    <w:rsid w:val="003F1E30"/>
    <w:rsid w:val="00564B46"/>
    <w:rsid w:val="005B3ADD"/>
    <w:rsid w:val="006865AC"/>
    <w:rsid w:val="006959B2"/>
    <w:rsid w:val="00704EB4"/>
    <w:rsid w:val="007B5E2F"/>
    <w:rsid w:val="00841DF9"/>
    <w:rsid w:val="009A0AE6"/>
    <w:rsid w:val="009F5FC5"/>
    <w:rsid w:val="00A62525"/>
    <w:rsid w:val="00AF3372"/>
    <w:rsid w:val="00B93C40"/>
    <w:rsid w:val="00DF0C6B"/>
    <w:rsid w:val="00E538F2"/>
    <w:rsid w:val="00F80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0298"/>
  <w15:chartTrackingRefBased/>
  <w15:docId w15:val="{9F358A48-1458-4328-B478-2E2DFE8F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ABA"/>
    <w:pPr>
      <w:ind w:left="720"/>
      <w:contextualSpacing/>
    </w:pPr>
  </w:style>
  <w:style w:type="paragraph" w:styleId="FootnoteText">
    <w:name w:val="footnote text"/>
    <w:basedOn w:val="Normal"/>
    <w:link w:val="FootnoteTextChar"/>
    <w:uiPriority w:val="99"/>
    <w:semiHidden/>
    <w:unhideWhenUsed/>
    <w:rsid w:val="003A3A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ABA"/>
    <w:rPr>
      <w:sz w:val="20"/>
      <w:szCs w:val="20"/>
    </w:rPr>
  </w:style>
  <w:style w:type="character" w:styleId="FootnoteReference">
    <w:name w:val="footnote reference"/>
    <w:basedOn w:val="DefaultParagraphFont"/>
    <w:uiPriority w:val="99"/>
    <w:semiHidden/>
    <w:unhideWhenUsed/>
    <w:rsid w:val="003A3ABA"/>
    <w:rPr>
      <w:vertAlign w:val="superscript"/>
    </w:rPr>
  </w:style>
  <w:style w:type="character" w:styleId="Hyperlink">
    <w:name w:val="Hyperlink"/>
    <w:basedOn w:val="DefaultParagraphFont"/>
    <w:uiPriority w:val="99"/>
    <w:unhideWhenUsed/>
    <w:rsid w:val="003A3ABA"/>
    <w:rPr>
      <w:color w:val="0563C1" w:themeColor="hyperlink"/>
      <w:u w:val="single"/>
    </w:rPr>
  </w:style>
  <w:style w:type="paragraph" w:styleId="Header">
    <w:name w:val="header"/>
    <w:basedOn w:val="Normal"/>
    <w:link w:val="HeaderChar"/>
    <w:uiPriority w:val="99"/>
    <w:unhideWhenUsed/>
    <w:rsid w:val="00002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4D7"/>
  </w:style>
  <w:style w:type="paragraph" w:styleId="Footer">
    <w:name w:val="footer"/>
    <w:basedOn w:val="Normal"/>
    <w:link w:val="FooterChar"/>
    <w:uiPriority w:val="99"/>
    <w:unhideWhenUsed/>
    <w:rsid w:val="00002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086060">
      <w:bodyDiv w:val="1"/>
      <w:marLeft w:val="0"/>
      <w:marRight w:val="0"/>
      <w:marTop w:val="0"/>
      <w:marBottom w:val="0"/>
      <w:divBdr>
        <w:top w:val="none" w:sz="0" w:space="0" w:color="auto"/>
        <w:left w:val="none" w:sz="0" w:space="0" w:color="auto"/>
        <w:bottom w:val="none" w:sz="0" w:space="0" w:color="auto"/>
        <w:right w:val="none" w:sz="0" w:space="0" w:color="auto"/>
      </w:divBdr>
    </w:div>
    <w:div w:id="175905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ga.co.uk/insurance/travel-insurance/get-quote/Detail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sustainabl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1692</TotalTime>
  <Pages>6</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McKenna</dc:creator>
  <cp:keywords/>
  <dc:description/>
  <cp:lastModifiedBy>Maureen McKenna</cp:lastModifiedBy>
  <cp:revision>9</cp:revision>
  <dcterms:created xsi:type="dcterms:W3CDTF">2022-06-17T13:10:00Z</dcterms:created>
  <dcterms:modified xsi:type="dcterms:W3CDTF">2022-07-22T09:40:00Z</dcterms:modified>
</cp:coreProperties>
</file>